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24E" w:rsidRDefault="0094424E" w:rsidP="00D44968">
      <w:pPr>
        <w:suppressLineNumbers/>
        <w:rPr>
          <w:rtl/>
        </w:rPr>
      </w:pPr>
      <w:r>
        <w:rPr>
          <w:rtl/>
        </w:rPr>
        <w:t xml:space="preserve"> </w:t>
      </w: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1800"/>
        <w:gridCol w:w="3771"/>
      </w:tblGrid>
      <w:tr w:rsidR="0094424E">
        <w:trPr>
          <w:trHeight w:val="295"/>
          <w:jc w:val="center"/>
        </w:trPr>
        <w:tc>
          <w:tcPr>
            <w:tcW w:w="5049" w:type="dxa"/>
            <w:gridSpan w:val="3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  <w:tc>
          <w:tcPr>
            <w:tcW w:w="3771" w:type="dxa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מספר בקשה:</w:t>
            </w:r>
            <w:sdt>
              <w:sdtPr>
                <w:rPr>
                  <w:rtl/>
                </w:rPr>
                <w:alias w:val="1193"/>
                <w:tag w:val="1193"/>
                <w:id w:val="-636028727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noProof w:val="0"/>
                    <w:sz w:val="32"/>
                    <w:szCs w:val="32"/>
                    <w:rtl/>
                  </w:rPr>
                  <w:t>2</w:t>
                </w:r>
              </w:sdtContent>
            </w:sdt>
          </w:p>
        </w:tc>
      </w:tr>
      <w:tr w:rsidR="0094424E">
        <w:trPr>
          <w:jc w:val="center"/>
        </w:trPr>
        <w:tc>
          <w:tcPr>
            <w:tcW w:w="743" w:type="dxa"/>
          </w:tcPr>
          <w:p w:rsidR="0094424E" w:rsidRDefault="00064651" w:rsidP="00D44968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ל</w:t>
            </w:r>
            <w:r w:rsidR="0094424E"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3"/>
          </w:tcPr>
          <w:p w:rsidR="0094424E" w:rsidRDefault="000529D2" w:rsidP="00D44968">
            <w:pPr>
              <w:suppressLineNumbers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כבוד</w:t>
            </w:r>
            <w:r w:rsidR="0094424E">
              <w:rPr>
                <w:rFonts w:ascii="Arial" w:hAnsi="Arial" w:hint="cs"/>
                <w:b/>
                <w:bCs/>
                <w:rtl/>
              </w:rPr>
              <w:t xml:space="preserve"> ה</w:t>
            </w:r>
            <w:sdt>
              <w:sdtPr>
                <w:rPr>
                  <w:rtl/>
                </w:rPr>
                <w:alias w:val="1574"/>
                <w:tag w:val="1574"/>
                <w:id w:val="414602899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שופטת</w:t>
                </w:r>
              </w:sdtContent>
            </w:sdt>
            <w:r w:rsidR="0094424E">
              <w:rPr>
                <w:rFonts w:ascii="Arial" w:hAnsi="Arial" w:hint="cs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-1751030614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אליה נוס</w:t>
                </w:r>
              </w:sdtContent>
            </w:sdt>
          </w:p>
          <w:p w:rsidR="0094424E" w:rsidRDefault="0094424E" w:rsidP="00D44968">
            <w:pPr>
              <w:suppressLineNumbers/>
              <w:rPr>
                <w:rFonts w:ascii="Arial" w:hAnsi="Arial" w:cs="FrankRuehl"/>
                <w:sz w:val="28"/>
                <w:szCs w:val="28"/>
                <w:highlight w:val="yellow"/>
              </w:rPr>
            </w:pPr>
          </w:p>
        </w:tc>
      </w:tr>
      <w:tr w:rsidR="0094424E" w:rsidTr="00465D36">
        <w:trPr>
          <w:jc w:val="center"/>
        </w:trPr>
        <w:tc>
          <w:tcPr>
            <w:tcW w:w="3249" w:type="dxa"/>
            <w:gridSpan w:val="2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sdt>
            <w:sdtPr>
              <w:rPr>
                <w:rtl/>
              </w:rPr>
              <w:alias w:val="1180"/>
              <w:tag w:val="1180"/>
              <w:id w:val="637458750"/>
              <w:text w:multiLine="1"/>
            </w:sdtPr>
            <w:sdtEndPr/>
            <w:sdtContent>
              <w:p w:rsidR="00F12109" w:rsidRDefault="00BD2A3E">
                <w:pPr>
                  <w:suppressLineNumbers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ה</w:t>
                </w:r>
                <w:r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מבקש</w:t>
                </w:r>
              </w:p>
            </w:sdtContent>
          </w:sdt>
        </w:tc>
        <w:tc>
          <w:tcPr>
            <w:tcW w:w="5571" w:type="dxa"/>
            <w:gridSpan w:val="2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B04805" w:rsidP="00897DAF">
            <w:pPr>
              <w:suppressLineNumbers/>
              <w:rPr>
                <w:b/>
                <w:bCs/>
                <w:noProof w:val="0"/>
                <w:sz w:val="26"/>
                <w:szCs w:val="26"/>
              </w:rPr>
            </w:pPr>
            <w:r>
              <w:rPr>
                <w:b/>
                <w:bCs/>
                <w:noProof w:val="0"/>
                <w:sz w:val="26"/>
                <w:szCs w:val="26"/>
                <w:rtl/>
              </w:rPr>
              <w:tab/>
            </w: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אלמוני</w:t>
            </w:r>
          </w:p>
        </w:tc>
      </w:tr>
      <w:tr w:rsidR="0094424E">
        <w:trPr>
          <w:jc w:val="center"/>
        </w:trPr>
        <w:tc>
          <w:tcPr>
            <w:tcW w:w="8820" w:type="dxa"/>
            <w:gridSpan w:val="4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94424E" w:rsidP="00D44968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94424E">
        <w:trPr>
          <w:jc w:val="center"/>
        </w:trPr>
        <w:tc>
          <w:tcPr>
            <w:tcW w:w="3249" w:type="dxa"/>
            <w:gridSpan w:val="2"/>
          </w:tcPr>
          <w:p w:rsidR="0094424E" w:rsidRDefault="00243D5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184"/>
                <w:tag w:val="1184"/>
                <w:id w:val="-340621022"/>
                <w:text w:multiLine="1"/>
              </w:sdtPr>
              <w:sdtEndPr/>
              <w:sdtContent>
                <w:r w:rsidR="00BD2A3E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ה</w:t>
                </w:r>
                <w:r w:rsidR="00BD2A3E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משיב</w:t>
                </w:r>
                <w:r w:rsidR="00BD2A3E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ה</w:t>
                </w:r>
              </w:sdtContent>
            </w:sdt>
          </w:p>
        </w:tc>
        <w:tc>
          <w:tcPr>
            <w:tcW w:w="5571" w:type="dxa"/>
            <w:gridSpan w:val="2"/>
          </w:tcPr>
          <w:p w:rsidR="00CF6BB7" w:rsidRDefault="00B04805" w:rsidP="00B04805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b/>
                <w:bCs/>
                <w:noProof w:val="0"/>
                <w:sz w:val="26"/>
                <w:szCs w:val="26"/>
                <w:rtl/>
              </w:rPr>
              <w:tab/>
            </w: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פלונית</w:t>
            </w:r>
          </w:p>
        </w:tc>
      </w:tr>
    </w:tbl>
    <w:p w:rsidR="0094424E" w:rsidRDefault="0094424E" w:rsidP="00D44968">
      <w:pPr>
        <w:suppressLineNumbers/>
        <w:rPr>
          <w:rtl/>
        </w:rPr>
      </w:pPr>
    </w:p>
    <w:p w:rsidR="00BD2A3E" w:rsidRDefault="00BD2A3E" w:rsidP="00D44968">
      <w:pPr>
        <w:suppressLineNumbers/>
        <w:rPr>
          <w:rtl/>
        </w:rPr>
      </w:pPr>
    </w:p>
    <w:p w:rsidR="00BD2A3E" w:rsidRDefault="00BD2A3E" w:rsidP="00D44968">
      <w:pPr>
        <w:suppressLineNumbers/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 w:rsidRPr="00DE1E7D">
        <w:trPr>
          <w:jc w:val="center"/>
        </w:trPr>
        <w:tc>
          <w:tcPr>
            <w:tcW w:w="8820" w:type="dxa"/>
          </w:tcPr>
          <w:p w:rsidR="00694556" w:rsidRDefault="0018051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 w:rsidRPr="00D44968"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  <w:p w:rsidR="00D44968" w:rsidRPr="00D44968" w:rsidRDefault="00D44968" w:rsidP="00D4496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</w:p>
        </w:tc>
      </w:tr>
    </w:tbl>
    <w:p w:rsidR="005A015E" w:rsidRDefault="00BD2A3E" w:rsidP="004D5BCB">
      <w:pPr>
        <w:pStyle w:val="ad"/>
        <w:numPr>
          <w:ilvl w:val="0"/>
          <w:numId w:val="2"/>
        </w:numPr>
        <w:spacing w:before="120" w:after="120" w:line="360" w:lineRule="auto"/>
        <w:jc w:val="both"/>
        <w:rPr>
          <w:rFonts w:ascii="Arial" w:hAnsi="Arial"/>
          <w:noProof w:val="0"/>
        </w:rPr>
      </w:pPr>
      <w:bookmarkStart w:id="0" w:name="NGCSBookmark"/>
      <w:bookmarkEnd w:id="0"/>
      <w:r w:rsidRPr="004A1E87">
        <w:rPr>
          <w:rFonts w:ascii="Arial" w:hAnsi="Arial" w:hint="cs"/>
          <w:noProof w:val="0"/>
          <w:rtl/>
        </w:rPr>
        <w:t>לפני</w:t>
      </w:r>
      <w:r w:rsidR="004A1E87" w:rsidRPr="004A1E87">
        <w:rPr>
          <w:rFonts w:ascii="Arial" w:hAnsi="Arial" w:hint="cs"/>
          <w:noProof w:val="0"/>
          <w:rtl/>
        </w:rPr>
        <w:t>י</w:t>
      </w:r>
      <w:r w:rsidRPr="004A1E87">
        <w:rPr>
          <w:rFonts w:ascii="Arial" w:hAnsi="Arial" w:hint="cs"/>
          <w:noProof w:val="0"/>
          <w:rtl/>
        </w:rPr>
        <w:t xml:space="preserve"> בקשה</w:t>
      </w:r>
      <w:r w:rsidR="005A015E" w:rsidRPr="004A1E87">
        <w:rPr>
          <w:rFonts w:ascii="Arial" w:hAnsi="Arial" w:hint="cs"/>
          <w:noProof w:val="0"/>
          <w:rtl/>
        </w:rPr>
        <w:t xml:space="preserve"> שהגיש המבקש, הוא הנתבע,</w:t>
      </w:r>
      <w:r w:rsidRPr="004A1E87">
        <w:rPr>
          <w:rFonts w:ascii="Arial" w:hAnsi="Arial" w:hint="cs"/>
          <w:noProof w:val="0"/>
          <w:rtl/>
        </w:rPr>
        <w:t xml:space="preserve"> למחיקת התביעה על הסף מפאת חוסר סמכות.</w:t>
      </w:r>
      <w:r w:rsidR="004A1E87" w:rsidRPr="004A1E87">
        <w:rPr>
          <w:rFonts w:ascii="Arial" w:hAnsi="Arial" w:hint="cs"/>
          <w:noProof w:val="0"/>
          <w:rtl/>
        </w:rPr>
        <w:t xml:space="preserve"> הבקשה הוגשה במסגרת </w:t>
      </w:r>
      <w:r w:rsidR="004A1E87">
        <w:rPr>
          <w:rFonts w:ascii="Arial" w:hAnsi="Arial" w:hint="cs"/>
          <w:noProof w:val="0"/>
          <w:rtl/>
        </w:rPr>
        <w:t xml:space="preserve">תביעת המשיבה </w:t>
      </w:r>
      <w:r w:rsidR="004A1E87">
        <w:rPr>
          <w:rFonts w:ascii="Arial" w:hAnsi="Arial"/>
          <w:noProof w:val="0"/>
          <w:rtl/>
        </w:rPr>
        <w:t>–</w:t>
      </w:r>
      <w:r w:rsidR="004A1E87">
        <w:rPr>
          <w:rFonts w:ascii="Arial" w:hAnsi="Arial" w:hint="cs"/>
          <w:noProof w:val="0"/>
          <w:rtl/>
        </w:rPr>
        <w:t xml:space="preserve"> התובעת </w:t>
      </w:r>
      <w:r w:rsidR="005A015E" w:rsidRPr="004A1E87">
        <w:rPr>
          <w:rFonts w:ascii="Arial" w:hAnsi="Arial" w:hint="cs"/>
          <w:noProof w:val="0"/>
          <w:rtl/>
        </w:rPr>
        <w:t>לחיוב המבקש בדמי שימוש ראויים</w:t>
      </w:r>
      <w:r w:rsidR="00BF2171" w:rsidRPr="004A1E87">
        <w:rPr>
          <w:rFonts w:ascii="Arial" w:hAnsi="Arial" w:hint="cs"/>
          <w:noProof w:val="0"/>
          <w:rtl/>
        </w:rPr>
        <w:t xml:space="preserve">, מיום עזיבתה את </w:t>
      </w:r>
      <w:r w:rsidR="00B04805">
        <w:rPr>
          <w:rFonts w:ascii="Arial" w:hAnsi="Arial" w:hint="cs"/>
          <w:noProof w:val="0"/>
          <w:rtl/>
        </w:rPr>
        <w:t xml:space="preserve">דירת  הצדדים </w:t>
      </w:r>
      <w:r w:rsidR="004D5BCB">
        <w:rPr>
          <w:rFonts w:ascii="Arial" w:hAnsi="Arial" w:hint="cs"/>
          <w:noProof w:val="0"/>
          <w:rtl/>
        </w:rPr>
        <w:t xml:space="preserve"> (להלן:" </w:t>
      </w:r>
      <w:r w:rsidR="004D5BCB" w:rsidRPr="004D5BCB">
        <w:rPr>
          <w:rFonts w:ascii="Arial" w:hAnsi="Arial" w:hint="cs"/>
          <w:b/>
          <w:bCs/>
          <w:noProof w:val="0"/>
          <w:rtl/>
        </w:rPr>
        <w:t>הדירה</w:t>
      </w:r>
      <w:r w:rsidR="004D5BCB">
        <w:rPr>
          <w:rFonts w:ascii="Arial" w:hAnsi="Arial" w:hint="cs"/>
          <w:noProof w:val="0"/>
          <w:rtl/>
        </w:rPr>
        <w:t xml:space="preserve">") </w:t>
      </w:r>
      <w:r w:rsidR="00BF2171" w:rsidRPr="004A1E87">
        <w:rPr>
          <w:rFonts w:ascii="Arial" w:hAnsi="Arial" w:hint="cs"/>
          <w:noProof w:val="0"/>
          <w:rtl/>
        </w:rPr>
        <w:t>ועד למועד הפינוי בפועל.</w:t>
      </w:r>
    </w:p>
    <w:p w:rsidR="004A1E87" w:rsidRDefault="004A1E87" w:rsidP="004A1E87">
      <w:pPr>
        <w:pStyle w:val="ad"/>
        <w:spacing w:before="120" w:after="120" w:line="360" w:lineRule="auto"/>
        <w:jc w:val="both"/>
        <w:rPr>
          <w:rFonts w:ascii="Arial" w:hAnsi="Arial"/>
          <w:noProof w:val="0"/>
        </w:rPr>
      </w:pPr>
    </w:p>
    <w:p w:rsidR="00BF2171" w:rsidRPr="004676F7" w:rsidRDefault="004A1E87" w:rsidP="004676F7">
      <w:pPr>
        <w:pStyle w:val="ad"/>
        <w:numPr>
          <w:ilvl w:val="0"/>
          <w:numId w:val="2"/>
        </w:numPr>
        <w:spacing w:before="120" w:after="120" w:line="360" w:lineRule="auto"/>
        <w:contextualSpacing w:val="0"/>
        <w:jc w:val="both"/>
        <w:rPr>
          <w:rFonts w:ascii="Arial" w:hAnsi="Arial"/>
          <w:noProof w:val="0"/>
          <w:rtl/>
        </w:rPr>
      </w:pPr>
      <w:r w:rsidRPr="004676F7">
        <w:rPr>
          <w:rFonts w:ascii="Arial" w:hAnsi="Arial" w:hint="cs"/>
          <w:noProof w:val="0"/>
          <w:rtl/>
        </w:rPr>
        <w:t xml:space="preserve">בבקשתו, טען המבקש </w:t>
      </w:r>
      <w:r w:rsidR="00BF2171" w:rsidRPr="004676F7">
        <w:rPr>
          <w:rFonts w:ascii="Arial" w:hAnsi="Arial" w:hint="cs"/>
          <w:noProof w:val="0"/>
          <w:rtl/>
        </w:rPr>
        <w:t>כי מזה מספר שנים מתנהלים הליכי</w:t>
      </w:r>
      <w:r w:rsidRPr="004676F7">
        <w:rPr>
          <w:rFonts w:ascii="Arial" w:hAnsi="Arial" w:hint="cs"/>
          <w:noProof w:val="0"/>
          <w:rtl/>
        </w:rPr>
        <w:t xml:space="preserve">ם בעניין רכוש הצדדים בפני </w:t>
      </w:r>
      <w:r w:rsidR="00B04805">
        <w:rPr>
          <w:rFonts w:ascii="Arial" w:hAnsi="Arial" w:hint="cs"/>
          <w:noProof w:val="0"/>
          <w:rtl/>
        </w:rPr>
        <w:t xml:space="preserve"> בבית הדין הרבני</w:t>
      </w:r>
      <w:r w:rsidRPr="004676F7">
        <w:rPr>
          <w:rFonts w:ascii="Arial" w:hAnsi="Arial" w:hint="cs"/>
          <w:noProof w:val="0"/>
          <w:rtl/>
        </w:rPr>
        <w:t xml:space="preserve">. בין היתר, מתנהלים ההליכים בעניין </w:t>
      </w:r>
      <w:r w:rsidR="004676F7">
        <w:rPr>
          <w:rFonts w:ascii="Arial" w:hAnsi="Arial" w:hint="cs"/>
          <w:noProof w:val="0"/>
          <w:rtl/>
        </w:rPr>
        <w:t xml:space="preserve"> הדירה. </w:t>
      </w:r>
      <w:r w:rsidR="00BF2171" w:rsidRPr="004676F7">
        <w:rPr>
          <w:rFonts w:ascii="Arial" w:hAnsi="Arial" w:hint="cs"/>
          <w:noProof w:val="0"/>
          <w:rtl/>
        </w:rPr>
        <w:t xml:space="preserve">המשיבה הגישה לבית הדין הרבני תביעת גירושין אליה כרכה את כל ענייני הרכוש של הצדדים, ובין היתר טענה כי הדירה שייכת לה בלבד. כמו כן, </w:t>
      </w:r>
      <w:r w:rsidRPr="004676F7">
        <w:rPr>
          <w:rFonts w:ascii="Arial" w:hAnsi="Arial" w:hint="cs"/>
          <w:noProof w:val="0"/>
          <w:rtl/>
        </w:rPr>
        <w:t xml:space="preserve">הגיש </w:t>
      </w:r>
      <w:r w:rsidR="00BF2171" w:rsidRPr="004676F7">
        <w:rPr>
          <w:rFonts w:ascii="Arial" w:hAnsi="Arial" w:hint="cs"/>
          <w:noProof w:val="0"/>
          <w:rtl/>
        </w:rPr>
        <w:t>המבקש לבית הדין הרבני</w:t>
      </w:r>
      <w:r w:rsidRPr="004676F7">
        <w:rPr>
          <w:rFonts w:ascii="Arial" w:hAnsi="Arial" w:hint="cs"/>
          <w:noProof w:val="0"/>
          <w:rtl/>
        </w:rPr>
        <w:t xml:space="preserve"> תביעה</w:t>
      </w:r>
      <w:r w:rsidR="00BF2171" w:rsidRPr="004676F7">
        <w:rPr>
          <w:rFonts w:ascii="Arial" w:hAnsi="Arial" w:hint="cs"/>
          <w:noProof w:val="0"/>
          <w:rtl/>
        </w:rPr>
        <w:t xml:space="preserve"> לסעד הצהרתי לפיו הדירה שייכת לצדדים ב</w:t>
      </w:r>
      <w:r w:rsidRPr="004676F7">
        <w:rPr>
          <w:rFonts w:ascii="Arial" w:hAnsi="Arial" w:hint="cs"/>
          <w:noProof w:val="0"/>
          <w:rtl/>
        </w:rPr>
        <w:t xml:space="preserve">חלקים שווים, ואכן ניתן </w:t>
      </w:r>
      <w:r w:rsidR="00BF2171" w:rsidRPr="004676F7">
        <w:rPr>
          <w:rFonts w:ascii="Arial" w:hAnsi="Arial" w:hint="cs"/>
          <w:noProof w:val="0"/>
          <w:rtl/>
        </w:rPr>
        <w:t xml:space="preserve">פסק דין </w:t>
      </w:r>
      <w:r w:rsidRPr="004676F7">
        <w:rPr>
          <w:rFonts w:ascii="Arial" w:hAnsi="Arial" w:hint="cs"/>
          <w:noProof w:val="0"/>
          <w:rtl/>
        </w:rPr>
        <w:t xml:space="preserve">הקובע כי </w:t>
      </w:r>
      <w:r w:rsidR="00BF2171" w:rsidRPr="004676F7">
        <w:rPr>
          <w:rFonts w:ascii="Arial" w:hAnsi="Arial" w:hint="cs"/>
          <w:noProof w:val="0"/>
          <w:rtl/>
        </w:rPr>
        <w:t xml:space="preserve">הדירה </w:t>
      </w:r>
      <w:r w:rsidRPr="004676F7">
        <w:rPr>
          <w:rFonts w:ascii="Arial" w:hAnsi="Arial" w:hint="cs"/>
          <w:noProof w:val="0"/>
          <w:rtl/>
        </w:rPr>
        <w:t>מצויה בבעלות שני הצדדים.</w:t>
      </w:r>
      <w:r w:rsidR="005B46C8" w:rsidRPr="004676F7">
        <w:rPr>
          <w:rFonts w:ascii="Arial" w:hAnsi="Arial" w:hint="cs"/>
          <w:noProof w:val="0"/>
          <w:rtl/>
        </w:rPr>
        <w:t xml:space="preserve"> עת הוגשה התביעה</w:t>
      </w:r>
      <w:r w:rsidR="00BF2171" w:rsidRPr="004676F7">
        <w:rPr>
          <w:rFonts w:ascii="Arial" w:hAnsi="Arial" w:hint="cs"/>
          <w:noProof w:val="0"/>
          <w:rtl/>
        </w:rPr>
        <w:t xml:space="preserve"> לדמי שימוש, </w:t>
      </w:r>
      <w:r w:rsidR="004676F7">
        <w:rPr>
          <w:rFonts w:ascii="Arial" w:hAnsi="Arial" w:hint="cs"/>
          <w:noProof w:val="0"/>
          <w:rtl/>
        </w:rPr>
        <w:t xml:space="preserve">עדיין </w:t>
      </w:r>
      <w:r w:rsidR="00BF2171" w:rsidRPr="004676F7">
        <w:rPr>
          <w:rFonts w:ascii="Arial" w:hAnsi="Arial" w:hint="cs"/>
          <w:noProof w:val="0"/>
          <w:rtl/>
        </w:rPr>
        <w:t xml:space="preserve">מתנהל </w:t>
      </w:r>
      <w:r w:rsidR="00E26F49" w:rsidRPr="004676F7">
        <w:rPr>
          <w:rFonts w:ascii="Arial" w:hAnsi="Arial" w:hint="cs"/>
          <w:noProof w:val="0"/>
          <w:rtl/>
        </w:rPr>
        <w:t xml:space="preserve">בין הצדדים </w:t>
      </w:r>
      <w:r w:rsidR="004676F7">
        <w:rPr>
          <w:rFonts w:ascii="Arial" w:hAnsi="Arial" w:hint="cs"/>
          <w:noProof w:val="0"/>
          <w:rtl/>
        </w:rPr>
        <w:t xml:space="preserve">בבית הדין </w:t>
      </w:r>
      <w:r w:rsidR="00BF2171" w:rsidRPr="004676F7">
        <w:rPr>
          <w:rFonts w:ascii="Arial" w:hAnsi="Arial" w:hint="cs"/>
          <w:noProof w:val="0"/>
          <w:rtl/>
        </w:rPr>
        <w:t>הלי</w:t>
      </w:r>
      <w:r w:rsidR="00E26F49" w:rsidRPr="004676F7">
        <w:rPr>
          <w:rFonts w:ascii="Arial" w:hAnsi="Arial" w:hint="cs"/>
          <w:noProof w:val="0"/>
          <w:rtl/>
        </w:rPr>
        <w:t>ך</w:t>
      </w:r>
      <w:r w:rsidR="00BF2171" w:rsidRPr="004676F7">
        <w:rPr>
          <w:rFonts w:ascii="Arial" w:hAnsi="Arial" w:hint="cs"/>
          <w:noProof w:val="0"/>
          <w:rtl/>
        </w:rPr>
        <w:t xml:space="preserve"> </w:t>
      </w:r>
      <w:r w:rsidR="004676F7">
        <w:rPr>
          <w:rFonts w:ascii="Arial" w:hAnsi="Arial" w:hint="cs"/>
          <w:noProof w:val="0"/>
          <w:rtl/>
        </w:rPr>
        <w:t>ל</w:t>
      </w:r>
      <w:r w:rsidR="00BF2171" w:rsidRPr="004676F7">
        <w:rPr>
          <w:rFonts w:ascii="Arial" w:hAnsi="Arial" w:hint="cs"/>
          <w:noProof w:val="0"/>
          <w:rtl/>
        </w:rPr>
        <w:t xml:space="preserve">פירוק </w:t>
      </w:r>
      <w:r w:rsidR="00E26F49" w:rsidRPr="004676F7">
        <w:rPr>
          <w:rFonts w:ascii="Arial" w:hAnsi="Arial" w:hint="cs"/>
          <w:noProof w:val="0"/>
          <w:rtl/>
        </w:rPr>
        <w:t>ה</w:t>
      </w:r>
      <w:r w:rsidR="00BF2171" w:rsidRPr="004676F7">
        <w:rPr>
          <w:rFonts w:ascii="Arial" w:hAnsi="Arial" w:hint="cs"/>
          <w:noProof w:val="0"/>
          <w:rtl/>
        </w:rPr>
        <w:t xml:space="preserve">שיתוף </w:t>
      </w:r>
      <w:r w:rsidR="00E26F49" w:rsidRPr="004676F7">
        <w:rPr>
          <w:rFonts w:ascii="Arial" w:hAnsi="Arial" w:hint="cs"/>
          <w:noProof w:val="0"/>
          <w:rtl/>
        </w:rPr>
        <w:t xml:space="preserve">בדירה </w:t>
      </w:r>
      <w:r w:rsidR="00BF2171" w:rsidRPr="004676F7">
        <w:rPr>
          <w:rFonts w:ascii="Arial" w:hAnsi="Arial" w:hint="cs"/>
          <w:noProof w:val="0"/>
          <w:rtl/>
        </w:rPr>
        <w:t>באמצעות כונסי נכסים</w:t>
      </w:r>
      <w:r w:rsidR="004676F7">
        <w:rPr>
          <w:rFonts w:ascii="Arial" w:hAnsi="Arial" w:hint="cs"/>
          <w:noProof w:val="0"/>
          <w:rtl/>
        </w:rPr>
        <w:t>.</w:t>
      </w:r>
    </w:p>
    <w:p w:rsidR="00444F33" w:rsidRDefault="004676F7" w:rsidP="004676F7">
      <w:pPr>
        <w:pStyle w:val="ad"/>
        <w:spacing w:before="120" w:after="120" w:line="360" w:lineRule="auto"/>
        <w:contextualSpacing w:val="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אין חולק </w:t>
      </w:r>
      <w:r w:rsidR="00444F33">
        <w:rPr>
          <w:rFonts w:ascii="Arial" w:hAnsi="Arial" w:hint="cs"/>
          <w:noProof w:val="0"/>
          <w:rtl/>
        </w:rPr>
        <w:t xml:space="preserve"> כי ענייני הרכוש והדירה נכרכו כדין בתביעת הגירושין, ועל כן, היה על המשיבה </w:t>
      </w:r>
      <w:r>
        <w:rPr>
          <w:rFonts w:ascii="Arial" w:hAnsi="Arial" w:hint="cs"/>
          <w:noProof w:val="0"/>
          <w:rtl/>
        </w:rPr>
        <w:t xml:space="preserve">להגיש את </w:t>
      </w:r>
      <w:r w:rsidR="00444F33">
        <w:rPr>
          <w:rFonts w:ascii="Arial" w:hAnsi="Arial" w:hint="cs"/>
          <w:noProof w:val="0"/>
          <w:rtl/>
        </w:rPr>
        <w:t xml:space="preserve"> התביעה לדמי </w:t>
      </w:r>
      <w:r>
        <w:rPr>
          <w:rFonts w:ascii="Arial" w:hAnsi="Arial" w:hint="cs"/>
          <w:noProof w:val="0"/>
          <w:rtl/>
        </w:rPr>
        <w:t>ה</w:t>
      </w:r>
      <w:r w:rsidR="00444F33">
        <w:rPr>
          <w:rFonts w:ascii="Arial" w:hAnsi="Arial" w:hint="cs"/>
          <w:noProof w:val="0"/>
          <w:rtl/>
        </w:rPr>
        <w:t>שימוש בבית הדין הרבני</w:t>
      </w:r>
      <w:r w:rsidR="00E26F49">
        <w:rPr>
          <w:rFonts w:ascii="Arial" w:hAnsi="Arial" w:hint="cs"/>
          <w:noProof w:val="0"/>
          <w:rtl/>
        </w:rPr>
        <w:t xml:space="preserve">. </w:t>
      </w:r>
      <w:r w:rsidR="00444F33">
        <w:rPr>
          <w:rFonts w:ascii="Arial" w:hAnsi="Arial" w:hint="cs"/>
          <w:noProof w:val="0"/>
          <w:rtl/>
        </w:rPr>
        <w:t xml:space="preserve"> </w:t>
      </w:r>
    </w:p>
    <w:p w:rsidR="00D11F4B" w:rsidRDefault="00D11F4B" w:rsidP="004676F7">
      <w:pPr>
        <w:pStyle w:val="ad"/>
        <w:spacing w:before="120" w:after="120" w:line="360" w:lineRule="auto"/>
        <w:contextualSpacing w:val="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בתשובתו, טען המבקש </w:t>
      </w:r>
      <w:r w:rsidR="009D10E8">
        <w:rPr>
          <w:rFonts w:ascii="Arial" w:hAnsi="Arial" w:hint="cs"/>
          <w:noProof w:val="0"/>
          <w:rtl/>
        </w:rPr>
        <w:t xml:space="preserve">כי </w:t>
      </w:r>
      <w:r w:rsidR="0044158D">
        <w:rPr>
          <w:rFonts w:ascii="Arial" w:hAnsi="Arial" w:hint="cs"/>
          <w:noProof w:val="0"/>
          <w:rtl/>
        </w:rPr>
        <w:t xml:space="preserve">יש לדחות את טענת המשיבה לפיה עילת התביעה נוצרה לאחר ביצוע הגט, שכן </w:t>
      </w:r>
      <w:r w:rsidR="00E26F49">
        <w:rPr>
          <w:rFonts w:ascii="Arial" w:hAnsi="Arial" w:hint="cs"/>
          <w:noProof w:val="0"/>
          <w:rtl/>
        </w:rPr>
        <w:t xml:space="preserve">גם לאחר גירושיהם הוסיפו הצדדים לנהל את  ההליכים </w:t>
      </w:r>
      <w:proofErr w:type="spellStart"/>
      <w:r w:rsidR="00E26F49">
        <w:rPr>
          <w:rFonts w:ascii="Arial" w:hAnsi="Arial" w:hint="cs"/>
          <w:noProof w:val="0"/>
          <w:rtl/>
        </w:rPr>
        <w:t>הרכושיים</w:t>
      </w:r>
      <w:proofErr w:type="spellEnd"/>
      <w:r w:rsidR="00E26F49">
        <w:rPr>
          <w:rFonts w:ascii="Arial" w:hAnsi="Arial" w:hint="cs"/>
          <w:noProof w:val="0"/>
          <w:rtl/>
        </w:rPr>
        <w:t xml:space="preserve"> </w:t>
      </w:r>
      <w:r w:rsidR="0044158D">
        <w:rPr>
          <w:rFonts w:ascii="Arial" w:hAnsi="Arial" w:hint="cs"/>
          <w:noProof w:val="0"/>
          <w:rtl/>
        </w:rPr>
        <w:t xml:space="preserve"> בבית הדין הרבני, </w:t>
      </w:r>
      <w:r w:rsidR="00E26F49">
        <w:rPr>
          <w:rFonts w:ascii="Arial" w:hAnsi="Arial" w:hint="cs"/>
          <w:noProof w:val="0"/>
          <w:rtl/>
        </w:rPr>
        <w:t xml:space="preserve">כאשר </w:t>
      </w:r>
      <w:r w:rsidR="0044158D">
        <w:rPr>
          <w:rFonts w:ascii="Arial" w:hAnsi="Arial" w:hint="cs"/>
          <w:noProof w:val="0"/>
          <w:rtl/>
        </w:rPr>
        <w:t xml:space="preserve">המשיבה מעולם לא העלתה כל טענה בדבר דמי שימוש. סוגיית דמי השימוש אינה </w:t>
      </w:r>
      <w:r w:rsidR="00CE79F0">
        <w:rPr>
          <w:rFonts w:ascii="Arial" w:hAnsi="Arial" w:hint="cs"/>
          <w:noProof w:val="0"/>
          <w:rtl/>
        </w:rPr>
        <w:t xml:space="preserve">מחלוקת חדשה כפי שטוענת המשיבה, והיא חלק מענייני הרכוש בכלל והדירה בפרט, אשר </w:t>
      </w:r>
      <w:r w:rsidR="004676F7">
        <w:rPr>
          <w:rFonts w:ascii="Arial" w:hAnsi="Arial" w:hint="cs"/>
          <w:noProof w:val="0"/>
          <w:rtl/>
        </w:rPr>
        <w:t xml:space="preserve">מתבררים כולם </w:t>
      </w:r>
      <w:r w:rsidR="00CE79F0">
        <w:rPr>
          <w:rFonts w:ascii="Arial" w:hAnsi="Arial" w:hint="cs"/>
          <w:noProof w:val="0"/>
          <w:rtl/>
        </w:rPr>
        <w:t xml:space="preserve"> בבית הדין הרבני. </w:t>
      </w:r>
    </w:p>
    <w:p w:rsidR="00470CF3" w:rsidRPr="00BF1B30" w:rsidRDefault="00634F0E" w:rsidP="00B04805">
      <w:pPr>
        <w:pStyle w:val="ad"/>
        <w:numPr>
          <w:ilvl w:val="0"/>
          <w:numId w:val="2"/>
        </w:numPr>
        <w:spacing w:before="120" w:after="120" w:line="360" w:lineRule="auto"/>
        <w:jc w:val="both"/>
        <w:rPr>
          <w:rFonts w:ascii="Arial" w:hAnsi="Arial"/>
          <w:noProof w:val="0"/>
        </w:rPr>
      </w:pPr>
      <w:r w:rsidRPr="00BF1B30">
        <w:rPr>
          <w:rFonts w:ascii="Arial" w:hAnsi="Arial" w:hint="cs"/>
          <w:noProof w:val="0"/>
          <w:rtl/>
        </w:rPr>
        <w:t xml:space="preserve">מהתגובה עולה, כי המבקש </w:t>
      </w:r>
      <w:r w:rsidR="004676F7">
        <w:rPr>
          <w:rFonts w:ascii="Arial" w:hAnsi="Arial" w:hint="cs"/>
          <w:noProof w:val="0"/>
          <w:rtl/>
        </w:rPr>
        <w:t xml:space="preserve">עתר לבית הדין הרבני בתביעה בעניין </w:t>
      </w:r>
      <w:r w:rsidRPr="00BF1B30">
        <w:rPr>
          <w:rFonts w:ascii="Arial" w:hAnsi="Arial" w:hint="cs"/>
          <w:noProof w:val="0"/>
          <w:rtl/>
        </w:rPr>
        <w:t xml:space="preserve">איזון המשאבים ואילו המשיבה כרכה לתביעת הגירושין שהגישה </w:t>
      </w:r>
      <w:r w:rsidR="00E26F49" w:rsidRPr="00BF1B30">
        <w:rPr>
          <w:rFonts w:ascii="Arial" w:hAnsi="Arial" w:hint="cs"/>
          <w:noProof w:val="0"/>
          <w:rtl/>
        </w:rPr>
        <w:t xml:space="preserve">את </w:t>
      </w:r>
      <w:r w:rsidRPr="00BF1B30">
        <w:rPr>
          <w:rFonts w:ascii="Arial" w:hAnsi="Arial" w:hint="cs"/>
          <w:noProof w:val="0"/>
          <w:rtl/>
        </w:rPr>
        <w:t xml:space="preserve">חלוקת </w:t>
      </w:r>
      <w:r w:rsidR="00E26F49" w:rsidRPr="00BF1B30">
        <w:rPr>
          <w:rFonts w:ascii="Arial" w:hAnsi="Arial" w:hint="cs"/>
          <w:noProof w:val="0"/>
          <w:rtl/>
        </w:rPr>
        <w:t>ה</w:t>
      </w:r>
      <w:r w:rsidRPr="00BF1B30">
        <w:rPr>
          <w:rFonts w:ascii="Arial" w:hAnsi="Arial" w:hint="cs"/>
          <w:noProof w:val="0"/>
          <w:rtl/>
        </w:rPr>
        <w:t xml:space="preserve">רכוש ואיזון </w:t>
      </w:r>
      <w:r w:rsidR="00E26F49" w:rsidRPr="00BF1B30">
        <w:rPr>
          <w:rFonts w:ascii="Arial" w:hAnsi="Arial" w:hint="cs"/>
          <w:noProof w:val="0"/>
          <w:rtl/>
        </w:rPr>
        <w:t>ה</w:t>
      </w:r>
      <w:r w:rsidRPr="00BF1B30">
        <w:rPr>
          <w:rFonts w:ascii="Arial" w:hAnsi="Arial" w:hint="cs"/>
          <w:noProof w:val="0"/>
          <w:rtl/>
        </w:rPr>
        <w:t xml:space="preserve">משאבים. ביום </w:t>
      </w:r>
      <w:r w:rsidR="00B04805">
        <w:rPr>
          <w:rFonts w:ascii="Arial" w:hAnsi="Arial" w:hint="cs"/>
          <w:noProof w:val="0"/>
          <w:rtl/>
        </w:rPr>
        <w:lastRenderedPageBreak/>
        <w:t>00.00.22</w:t>
      </w:r>
      <w:r w:rsidRPr="00BF1B30">
        <w:rPr>
          <w:rFonts w:ascii="Arial" w:hAnsi="Arial" w:hint="cs"/>
          <w:noProof w:val="0"/>
          <w:rtl/>
        </w:rPr>
        <w:t xml:space="preserve"> ניתן פסק דין לגירושין והגט בין הצדדים בוצע ביום </w:t>
      </w:r>
      <w:r w:rsidR="00B04805">
        <w:rPr>
          <w:rFonts w:ascii="Arial" w:hAnsi="Arial" w:hint="cs"/>
          <w:noProof w:val="0"/>
          <w:rtl/>
        </w:rPr>
        <w:t>00.00.22</w:t>
      </w:r>
      <w:r w:rsidRPr="00BF1B30">
        <w:rPr>
          <w:rFonts w:ascii="Arial" w:hAnsi="Arial" w:hint="cs"/>
          <w:noProof w:val="0"/>
          <w:rtl/>
        </w:rPr>
        <w:t xml:space="preserve">. ביום 19.11.23 ניתן פסק דין לאיזון משאבים. נוכח האמור, </w:t>
      </w:r>
      <w:r w:rsidR="00E26F49" w:rsidRPr="00BF1B30">
        <w:rPr>
          <w:rFonts w:ascii="Arial" w:hAnsi="Arial" w:hint="cs"/>
          <w:noProof w:val="0"/>
          <w:rtl/>
        </w:rPr>
        <w:t xml:space="preserve">סיים </w:t>
      </w:r>
      <w:r w:rsidRPr="00BF1B30">
        <w:rPr>
          <w:rFonts w:ascii="Arial" w:hAnsi="Arial" w:hint="cs"/>
          <w:noProof w:val="0"/>
          <w:rtl/>
        </w:rPr>
        <w:t xml:space="preserve">בית הדין הרבני את תפקידו וכל שנותר עתה הוא </w:t>
      </w:r>
      <w:r w:rsidR="00BF1B30" w:rsidRPr="00BF1B30">
        <w:rPr>
          <w:rFonts w:ascii="Arial" w:hAnsi="Arial" w:hint="cs"/>
          <w:noProof w:val="0"/>
          <w:rtl/>
        </w:rPr>
        <w:t>פ</w:t>
      </w:r>
      <w:r w:rsidRPr="00BF1B30">
        <w:rPr>
          <w:rFonts w:ascii="Arial" w:hAnsi="Arial" w:hint="cs"/>
          <w:noProof w:val="0"/>
          <w:rtl/>
        </w:rPr>
        <w:t xml:space="preserve">יקוח על כונסי הנכסים. </w:t>
      </w:r>
    </w:p>
    <w:p w:rsidR="00BF2171" w:rsidRDefault="00634F0E" w:rsidP="00BF1B30">
      <w:pPr>
        <w:pStyle w:val="ad"/>
        <w:spacing w:before="120" w:after="120" w:line="360" w:lineRule="auto"/>
        <w:contextualSpacing w:val="0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התביעה לדמי שימוש לא נכרכה מעולם </w:t>
      </w:r>
      <w:r w:rsidR="00BF1B30">
        <w:rPr>
          <w:rFonts w:ascii="Arial" w:hAnsi="Arial" w:hint="cs"/>
          <w:noProof w:val="0"/>
          <w:rtl/>
        </w:rPr>
        <w:t>ב</w:t>
      </w:r>
      <w:r>
        <w:rPr>
          <w:rFonts w:ascii="Arial" w:hAnsi="Arial" w:hint="cs"/>
          <w:noProof w:val="0"/>
          <w:rtl/>
        </w:rPr>
        <w:t xml:space="preserve">תביעת הגירושין, </w:t>
      </w:r>
      <w:r w:rsidR="00BF1B30">
        <w:rPr>
          <w:rFonts w:ascii="Arial" w:hAnsi="Arial" w:hint="cs"/>
          <w:noProof w:val="0"/>
          <w:rtl/>
        </w:rPr>
        <w:t>ו</w:t>
      </w:r>
      <w:r>
        <w:rPr>
          <w:rFonts w:ascii="Arial" w:hAnsi="Arial" w:hint="cs"/>
          <w:noProof w:val="0"/>
          <w:rtl/>
        </w:rPr>
        <w:t xml:space="preserve">עילת התביעה נוצרה לאחר שבוצע הגט בין הצדדים. </w:t>
      </w:r>
    </w:p>
    <w:p w:rsidR="00470CF3" w:rsidRDefault="00634F0E" w:rsidP="004676F7">
      <w:pPr>
        <w:pStyle w:val="ad"/>
        <w:spacing w:before="120" w:after="120" w:line="360" w:lineRule="auto"/>
        <w:contextualSpacing w:val="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לטענת המשיבה, בית הדין הר</w:t>
      </w:r>
      <w:r w:rsidR="00BF1B30">
        <w:rPr>
          <w:rFonts w:ascii="Arial" w:hAnsi="Arial" w:hint="cs"/>
          <w:noProof w:val="0"/>
          <w:rtl/>
        </w:rPr>
        <w:t>בני מוסמך לדון בעניינים שנכרכו ב</w:t>
      </w:r>
      <w:r>
        <w:rPr>
          <w:rFonts w:ascii="Arial" w:hAnsi="Arial" w:hint="cs"/>
          <w:noProof w:val="0"/>
          <w:rtl/>
        </w:rPr>
        <w:t>תביעת הגירושין ובלבד שהכריכה נעשתה קודם למתן פסק הדין לגירושין וביצוע הגט. לאחר שניתן פסק הדין לגירושין, ואף בוצע הגט, לא ניתן לכרוך תביעות ועילות חדשות ולעתור לסעדים חדש</w:t>
      </w:r>
      <w:r w:rsidR="00470CF3">
        <w:rPr>
          <w:rFonts w:ascii="Arial" w:hAnsi="Arial" w:hint="cs"/>
          <w:noProof w:val="0"/>
          <w:rtl/>
        </w:rPr>
        <w:t xml:space="preserve">ים שלא נכרכו קודם לכן. </w:t>
      </w:r>
      <w:r w:rsidR="004676F7">
        <w:rPr>
          <w:rFonts w:ascii="Arial" w:hAnsi="Arial" w:hint="cs"/>
          <w:noProof w:val="0"/>
          <w:rtl/>
        </w:rPr>
        <w:t xml:space="preserve"> </w:t>
      </w:r>
      <w:r w:rsidR="00470CF3">
        <w:rPr>
          <w:rFonts w:ascii="Arial" w:hAnsi="Arial" w:hint="cs"/>
          <w:noProof w:val="0"/>
          <w:rtl/>
        </w:rPr>
        <w:t>זאת ועוד, על מנת שלבית הדין הרבני תוקנה סמכות לדון בסוגיה מסוימת, יש לכרוך את הסוגיה באופן מפורש. אין ממש בטענות המבקש</w:t>
      </w:r>
      <w:r w:rsidR="00BF1B30">
        <w:rPr>
          <w:rFonts w:ascii="Arial" w:hAnsi="Arial" w:hint="cs"/>
          <w:noProof w:val="0"/>
          <w:rtl/>
        </w:rPr>
        <w:t>,</w:t>
      </w:r>
      <w:r w:rsidR="00470CF3">
        <w:rPr>
          <w:rFonts w:ascii="Arial" w:hAnsi="Arial" w:hint="cs"/>
          <w:noProof w:val="0"/>
          <w:rtl/>
        </w:rPr>
        <w:t xml:space="preserve"> שכן תביעה לפירוק שיתוף ותביעה לדמי שימוש </w:t>
      </w:r>
      <w:r w:rsidR="00BF1B30">
        <w:rPr>
          <w:rFonts w:ascii="Arial" w:hAnsi="Arial" w:hint="cs"/>
          <w:noProof w:val="0"/>
          <w:rtl/>
        </w:rPr>
        <w:t>מוגשות בנפרד.</w:t>
      </w:r>
    </w:p>
    <w:p w:rsidR="004D66D4" w:rsidRDefault="004D66D4" w:rsidP="00BF1B30">
      <w:pPr>
        <w:pStyle w:val="ad"/>
        <w:spacing w:before="120" w:after="120" w:line="360" w:lineRule="auto"/>
        <w:contextualSpacing w:val="0"/>
        <w:jc w:val="both"/>
        <w:rPr>
          <w:rFonts w:ascii="Arial" w:hAnsi="Arial"/>
          <w:noProof w:val="0"/>
          <w:rtl/>
        </w:rPr>
      </w:pPr>
    </w:p>
    <w:p w:rsidR="00BF1B30" w:rsidRDefault="00F50462" w:rsidP="0032324C">
      <w:pPr>
        <w:pStyle w:val="ad"/>
        <w:numPr>
          <w:ilvl w:val="0"/>
          <w:numId w:val="2"/>
        </w:numPr>
        <w:spacing w:before="120" w:after="120" w:line="360" w:lineRule="auto"/>
        <w:contextualSpacing w:val="0"/>
        <w:jc w:val="both"/>
        <w:rPr>
          <w:rFonts w:ascii="Arial" w:hAnsi="Arial"/>
          <w:noProof w:val="0"/>
        </w:rPr>
      </w:pPr>
      <w:r w:rsidRPr="00BF1B30">
        <w:rPr>
          <w:rFonts w:ascii="Arial" w:hAnsi="Arial" w:hint="cs"/>
          <w:noProof w:val="0"/>
          <w:rtl/>
        </w:rPr>
        <w:t>ב</w:t>
      </w:r>
      <w:r w:rsidRPr="00BF1B30">
        <w:rPr>
          <w:rFonts w:ascii="Arial" w:hAnsi="Arial"/>
          <w:noProof w:val="0"/>
          <w:rtl/>
        </w:rPr>
        <w:t xml:space="preserve">בג"ץ 8497/00 </w:t>
      </w:r>
      <w:r w:rsidRPr="00BF1B30">
        <w:rPr>
          <w:rFonts w:ascii="Arial" w:hAnsi="Arial"/>
          <w:b/>
          <w:bCs/>
          <w:noProof w:val="0"/>
          <w:rtl/>
        </w:rPr>
        <w:t xml:space="preserve">אירה </w:t>
      </w:r>
      <w:proofErr w:type="spellStart"/>
      <w:r w:rsidRPr="00BF1B30">
        <w:rPr>
          <w:rFonts w:ascii="Arial" w:hAnsi="Arial"/>
          <w:b/>
          <w:bCs/>
          <w:noProof w:val="0"/>
          <w:rtl/>
        </w:rPr>
        <w:t>פייג-פלמן</w:t>
      </w:r>
      <w:proofErr w:type="spellEnd"/>
      <w:r w:rsidRPr="00BF1B30">
        <w:rPr>
          <w:rFonts w:ascii="Arial" w:hAnsi="Arial"/>
          <w:b/>
          <w:bCs/>
          <w:noProof w:val="0"/>
          <w:rtl/>
        </w:rPr>
        <w:t xml:space="preserve"> נ' </w:t>
      </w:r>
      <w:proofErr w:type="spellStart"/>
      <w:r w:rsidRPr="00BF1B30">
        <w:rPr>
          <w:rFonts w:ascii="Arial" w:hAnsi="Arial"/>
          <w:b/>
          <w:bCs/>
          <w:noProof w:val="0"/>
          <w:rtl/>
        </w:rPr>
        <w:t>ג'אורג</w:t>
      </w:r>
      <w:proofErr w:type="spellEnd"/>
      <w:r w:rsidRPr="00BF1B30">
        <w:rPr>
          <w:rFonts w:ascii="Arial" w:hAnsi="Arial"/>
          <w:b/>
          <w:bCs/>
          <w:noProof w:val="0"/>
          <w:rtl/>
        </w:rPr>
        <w:t xml:space="preserve">' </w:t>
      </w:r>
      <w:proofErr w:type="spellStart"/>
      <w:r w:rsidRPr="00BF1B30">
        <w:rPr>
          <w:rFonts w:ascii="Arial" w:hAnsi="Arial"/>
          <w:b/>
          <w:bCs/>
          <w:noProof w:val="0"/>
          <w:rtl/>
        </w:rPr>
        <w:t>פלמן</w:t>
      </w:r>
      <w:proofErr w:type="spellEnd"/>
      <w:r w:rsidRPr="00BF1B30">
        <w:rPr>
          <w:rFonts w:ascii="Arial" w:hAnsi="Arial"/>
          <w:noProof w:val="0"/>
          <w:rtl/>
        </w:rPr>
        <w:t xml:space="preserve">, </w:t>
      </w:r>
      <w:proofErr w:type="spellStart"/>
      <w:r w:rsidRPr="00BF1B30">
        <w:rPr>
          <w:rFonts w:ascii="Arial" w:hAnsi="Arial"/>
          <w:noProof w:val="0"/>
          <w:rtl/>
        </w:rPr>
        <w:t>נז</w:t>
      </w:r>
      <w:proofErr w:type="spellEnd"/>
      <w:r w:rsidRPr="00BF1B30">
        <w:rPr>
          <w:rFonts w:ascii="Arial" w:hAnsi="Arial"/>
          <w:noProof w:val="0"/>
          <w:rtl/>
        </w:rPr>
        <w:t>(2) 118 (2003)</w:t>
      </w:r>
      <w:r w:rsidRPr="00BF1B30">
        <w:rPr>
          <w:rFonts w:ascii="Arial" w:hAnsi="Arial" w:hint="cs"/>
          <w:noProof w:val="0"/>
          <w:rtl/>
        </w:rPr>
        <w:t xml:space="preserve"> נקבע כי </w:t>
      </w:r>
      <w:r w:rsidRPr="00BF1B30">
        <w:rPr>
          <w:rFonts w:ascii="Arial" w:hAnsi="Arial" w:hint="cs"/>
          <w:b/>
          <w:bCs/>
          <w:noProof w:val="0"/>
          <w:rtl/>
        </w:rPr>
        <w:t>"</w:t>
      </w:r>
      <w:r w:rsidRPr="00BF1B30">
        <w:rPr>
          <w:rFonts w:ascii="Arial" w:hAnsi="Arial"/>
          <w:b/>
          <w:bCs/>
          <w:noProof w:val="0"/>
          <w:rtl/>
        </w:rPr>
        <w:t>הלכה ידועה היא כי כאשר אחת משתי הערכאות – בית</w:t>
      </w:r>
      <w:r w:rsidRPr="00BF1B30">
        <w:rPr>
          <w:rFonts w:ascii="Arial" w:hAnsi="Arial"/>
          <w:b/>
          <w:bCs/>
          <w:noProof w:val="0"/>
          <w:vertAlign w:val="superscript"/>
          <w:rtl/>
        </w:rPr>
        <w:t>-</w:t>
      </w:r>
      <w:r w:rsidRPr="00BF1B30">
        <w:rPr>
          <w:rFonts w:ascii="Arial" w:hAnsi="Arial"/>
          <w:b/>
          <w:bCs/>
          <w:noProof w:val="0"/>
          <w:rtl/>
        </w:rPr>
        <w:t>הדין הרבני או בית</w:t>
      </w:r>
      <w:r w:rsidRPr="00BF1B30">
        <w:rPr>
          <w:rFonts w:ascii="Arial" w:hAnsi="Arial"/>
          <w:b/>
          <w:bCs/>
          <w:noProof w:val="0"/>
          <w:vertAlign w:val="superscript"/>
          <w:rtl/>
        </w:rPr>
        <w:t>-</w:t>
      </w:r>
      <w:r w:rsidRPr="00BF1B30">
        <w:rPr>
          <w:rFonts w:ascii="Arial" w:hAnsi="Arial"/>
          <w:b/>
          <w:bCs/>
          <w:noProof w:val="0"/>
          <w:rtl/>
        </w:rPr>
        <w:t>המשפט האזרחי (כיום בית</w:t>
      </w:r>
      <w:r w:rsidRPr="00BF1B30">
        <w:rPr>
          <w:rFonts w:ascii="Arial" w:hAnsi="Arial"/>
          <w:b/>
          <w:bCs/>
          <w:noProof w:val="0"/>
          <w:vertAlign w:val="superscript"/>
          <w:rtl/>
        </w:rPr>
        <w:t>-</w:t>
      </w:r>
      <w:r w:rsidRPr="00BF1B30">
        <w:rPr>
          <w:rFonts w:ascii="Arial" w:hAnsi="Arial"/>
          <w:b/>
          <w:bCs/>
          <w:noProof w:val="0"/>
          <w:rtl/>
        </w:rPr>
        <w:t>המשפט לענייני משפחה) – קנתה סמכות לדון בעניין שנתבע בפניה כדין, לא תיזקק לאותו העניין הערכאה האחרת אף אם נתונה לה סמכות</w:t>
      </w:r>
      <w:r w:rsidRPr="00BF1B30">
        <w:rPr>
          <w:rFonts w:ascii="Arial" w:hAnsi="Arial"/>
          <w:b/>
          <w:bCs/>
          <w:noProof w:val="0"/>
          <w:vertAlign w:val="superscript"/>
          <w:rtl/>
        </w:rPr>
        <w:t> </w:t>
      </w:r>
      <w:r w:rsidRPr="00BF1B30">
        <w:rPr>
          <w:rFonts w:ascii="Arial" w:hAnsi="Arial"/>
          <w:b/>
          <w:bCs/>
          <w:noProof w:val="0"/>
          <w:rtl/>
        </w:rPr>
        <w:t>שיפוט מקבילה. כיום מעוגנת הלכה זו בסעיף 25(ב) ל</w:t>
      </w:r>
      <w:r w:rsidRPr="00BF1B30">
        <w:rPr>
          <w:rFonts w:ascii="Arial" w:hAnsi="Arial"/>
          <w:b/>
          <w:bCs/>
          <w:noProof w:val="0"/>
          <w:u w:val="single"/>
          <w:rtl/>
        </w:rPr>
        <w:t xml:space="preserve">חוק בית המשפט </w:t>
      </w:r>
      <w:proofErr w:type="spellStart"/>
      <w:r w:rsidRPr="00BF1B30">
        <w:rPr>
          <w:rFonts w:ascii="Arial" w:hAnsi="Arial"/>
          <w:b/>
          <w:bCs/>
          <w:noProof w:val="0"/>
          <w:u w:val="single"/>
          <w:rtl/>
        </w:rPr>
        <w:t>לעניני</w:t>
      </w:r>
      <w:proofErr w:type="spellEnd"/>
      <w:r w:rsidRPr="00BF1B30">
        <w:rPr>
          <w:rFonts w:ascii="Arial" w:hAnsi="Arial"/>
          <w:b/>
          <w:bCs/>
          <w:noProof w:val="0"/>
          <w:u w:val="single"/>
          <w:rtl/>
        </w:rPr>
        <w:t xml:space="preserve"> משפחה</w:t>
      </w:r>
      <w:r w:rsidRPr="00BF1B30">
        <w:rPr>
          <w:rFonts w:ascii="Arial" w:hAnsi="Arial"/>
          <w:b/>
          <w:bCs/>
          <w:noProof w:val="0"/>
          <w:rtl/>
        </w:rPr>
        <w:t>, תשנ"ה-1995. על</w:t>
      </w:r>
      <w:r w:rsidRPr="00BF1B30">
        <w:rPr>
          <w:rFonts w:ascii="Arial" w:hAnsi="Arial"/>
          <w:b/>
          <w:bCs/>
          <w:noProof w:val="0"/>
          <w:vertAlign w:val="superscript"/>
          <w:rtl/>
        </w:rPr>
        <w:t>-</w:t>
      </w:r>
      <w:r w:rsidRPr="00BF1B30">
        <w:rPr>
          <w:rFonts w:ascii="Arial" w:hAnsi="Arial"/>
          <w:b/>
          <w:bCs/>
          <w:noProof w:val="0"/>
          <w:rtl/>
        </w:rPr>
        <w:t>כן כאשר תביעה לחלוקת רכוש בין בני</w:t>
      </w:r>
      <w:r w:rsidRPr="00BF1B30">
        <w:rPr>
          <w:rFonts w:ascii="Arial" w:hAnsi="Arial"/>
          <w:b/>
          <w:bCs/>
          <w:noProof w:val="0"/>
          <w:vertAlign w:val="superscript"/>
          <w:rtl/>
        </w:rPr>
        <w:t>-</w:t>
      </w:r>
      <w:r w:rsidRPr="00BF1B30">
        <w:rPr>
          <w:rFonts w:ascii="Arial" w:hAnsi="Arial"/>
          <w:b/>
          <w:bCs/>
          <w:noProof w:val="0"/>
          <w:rtl/>
        </w:rPr>
        <w:t>זוג הוגשה כדין לבית</w:t>
      </w:r>
      <w:r w:rsidRPr="00BF1B30">
        <w:rPr>
          <w:rFonts w:ascii="Arial" w:hAnsi="Arial"/>
          <w:b/>
          <w:bCs/>
          <w:noProof w:val="0"/>
          <w:vertAlign w:val="superscript"/>
          <w:rtl/>
        </w:rPr>
        <w:t>-</w:t>
      </w:r>
      <w:r w:rsidRPr="00BF1B30">
        <w:rPr>
          <w:rFonts w:ascii="Arial" w:hAnsi="Arial"/>
          <w:b/>
          <w:bCs/>
          <w:noProof w:val="0"/>
          <w:rtl/>
        </w:rPr>
        <w:t>משפט לענייני משפחה, כריכה מאוחרת של ענייני הרכוש בתביעת הגירושין לא תועיל, באשר בית</w:t>
      </w:r>
      <w:r w:rsidRPr="00BF1B30">
        <w:rPr>
          <w:rFonts w:ascii="Arial" w:hAnsi="Arial"/>
          <w:b/>
          <w:bCs/>
          <w:noProof w:val="0"/>
          <w:vertAlign w:val="superscript"/>
          <w:rtl/>
        </w:rPr>
        <w:t>-</w:t>
      </w:r>
      <w:r w:rsidRPr="00BF1B30">
        <w:rPr>
          <w:rFonts w:ascii="Arial" w:hAnsi="Arial"/>
          <w:b/>
          <w:bCs/>
          <w:noProof w:val="0"/>
          <w:rtl/>
        </w:rPr>
        <w:t>המשפט הקדים ורכש סמכות בעניין, ולהפך: כאשר ענייני הרכוש נכרכו כדין בתביעת גירושין שהוגשה לבית</w:t>
      </w:r>
      <w:r w:rsidRPr="00BF1B30">
        <w:rPr>
          <w:rFonts w:ascii="Arial" w:hAnsi="Arial"/>
          <w:b/>
          <w:bCs/>
          <w:noProof w:val="0"/>
          <w:vertAlign w:val="superscript"/>
          <w:rtl/>
        </w:rPr>
        <w:t>-</w:t>
      </w:r>
      <w:r w:rsidRPr="00BF1B30">
        <w:rPr>
          <w:rFonts w:ascii="Arial" w:hAnsi="Arial"/>
          <w:b/>
          <w:bCs/>
          <w:noProof w:val="0"/>
          <w:rtl/>
        </w:rPr>
        <w:t>הדין הרבני, ומתקיימים לגביהם תנאי הכריכה, הרי הגשת תביעה מאוחרת לחלוקת רכוש בבית</w:t>
      </w:r>
      <w:r w:rsidRPr="00BF1B30">
        <w:rPr>
          <w:rFonts w:ascii="Arial" w:hAnsi="Arial"/>
          <w:b/>
          <w:bCs/>
          <w:noProof w:val="0"/>
          <w:vertAlign w:val="superscript"/>
          <w:rtl/>
        </w:rPr>
        <w:t>-</w:t>
      </w:r>
      <w:r w:rsidRPr="00BF1B30">
        <w:rPr>
          <w:rFonts w:ascii="Arial" w:hAnsi="Arial"/>
          <w:b/>
          <w:bCs/>
          <w:noProof w:val="0"/>
          <w:rtl/>
        </w:rPr>
        <w:t>המשפט לענייני משפחה לא תועיל, ובית</w:t>
      </w:r>
      <w:r w:rsidRPr="00BF1B30">
        <w:rPr>
          <w:rFonts w:ascii="Arial" w:hAnsi="Arial"/>
          <w:b/>
          <w:bCs/>
          <w:noProof w:val="0"/>
          <w:vertAlign w:val="superscript"/>
          <w:rtl/>
        </w:rPr>
        <w:t>-</w:t>
      </w:r>
      <w:r w:rsidRPr="00BF1B30">
        <w:rPr>
          <w:rFonts w:ascii="Arial" w:hAnsi="Arial"/>
          <w:b/>
          <w:bCs/>
          <w:noProof w:val="0"/>
          <w:rtl/>
        </w:rPr>
        <w:t>המשפט לא ייזקק לה, באשר בית</w:t>
      </w:r>
      <w:r w:rsidRPr="00BF1B30">
        <w:rPr>
          <w:rFonts w:ascii="Arial" w:hAnsi="Arial"/>
          <w:b/>
          <w:bCs/>
          <w:noProof w:val="0"/>
          <w:vertAlign w:val="superscript"/>
          <w:rtl/>
        </w:rPr>
        <w:t>-</w:t>
      </w:r>
      <w:r w:rsidRPr="00BF1B30">
        <w:rPr>
          <w:rFonts w:ascii="Arial" w:hAnsi="Arial"/>
          <w:b/>
          <w:bCs/>
          <w:noProof w:val="0"/>
          <w:rtl/>
        </w:rPr>
        <w:t>הדין הקדים ורכ</w:t>
      </w:r>
      <w:r w:rsidR="00BF1B30">
        <w:rPr>
          <w:rFonts w:ascii="Arial" w:hAnsi="Arial"/>
          <w:b/>
          <w:bCs/>
          <w:noProof w:val="0"/>
          <w:rtl/>
        </w:rPr>
        <w:t>ש סמכות שיפוט ייחודית בסוגיה זו</w:t>
      </w:r>
      <w:r w:rsidR="00BF1B30">
        <w:rPr>
          <w:rFonts w:ascii="Arial" w:hAnsi="Arial" w:hint="cs"/>
          <w:b/>
          <w:bCs/>
          <w:noProof w:val="0"/>
          <w:rtl/>
        </w:rPr>
        <w:t>".</w:t>
      </w:r>
    </w:p>
    <w:p w:rsidR="004D66D4" w:rsidRDefault="004D66D4" w:rsidP="004D66D4">
      <w:pPr>
        <w:pStyle w:val="ad"/>
        <w:spacing w:before="120" w:after="120" w:line="360" w:lineRule="auto"/>
        <w:contextualSpacing w:val="0"/>
        <w:jc w:val="both"/>
        <w:rPr>
          <w:rFonts w:ascii="Arial" w:hAnsi="Arial"/>
          <w:noProof w:val="0"/>
        </w:rPr>
      </w:pPr>
    </w:p>
    <w:p w:rsidR="004D66D4" w:rsidRDefault="004D66D4" w:rsidP="004676F7">
      <w:pPr>
        <w:pStyle w:val="ad"/>
        <w:numPr>
          <w:ilvl w:val="0"/>
          <w:numId w:val="2"/>
        </w:numPr>
        <w:spacing w:before="120" w:after="120"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עיון בכתבי הטענות שהגישו הצדדים בבית הדין הר</w:t>
      </w:r>
      <w:r w:rsidR="004676F7">
        <w:rPr>
          <w:rFonts w:ascii="Arial" w:hAnsi="Arial" w:hint="cs"/>
          <w:noProof w:val="0"/>
          <w:rtl/>
        </w:rPr>
        <w:t>ב</w:t>
      </w:r>
      <w:r>
        <w:rPr>
          <w:rFonts w:ascii="Arial" w:hAnsi="Arial" w:hint="cs"/>
          <w:noProof w:val="0"/>
          <w:rtl/>
        </w:rPr>
        <w:t>ני מ</w:t>
      </w:r>
      <w:r w:rsidR="004676F7">
        <w:rPr>
          <w:rFonts w:ascii="Arial" w:hAnsi="Arial" w:hint="cs"/>
          <w:noProof w:val="0"/>
          <w:rtl/>
        </w:rPr>
        <w:t xml:space="preserve">עלה, כי איש מהם לא הניח </w:t>
      </w:r>
      <w:r>
        <w:rPr>
          <w:rFonts w:ascii="Arial" w:hAnsi="Arial" w:hint="cs"/>
          <w:noProof w:val="0"/>
          <w:rtl/>
        </w:rPr>
        <w:t>ב</w:t>
      </w:r>
      <w:r w:rsidR="004676F7">
        <w:rPr>
          <w:rFonts w:ascii="Arial" w:hAnsi="Arial" w:hint="cs"/>
          <w:noProof w:val="0"/>
          <w:rtl/>
        </w:rPr>
        <w:t>פ</w:t>
      </w:r>
      <w:r>
        <w:rPr>
          <w:rFonts w:ascii="Arial" w:hAnsi="Arial" w:hint="cs"/>
          <w:noProof w:val="0"/>
          <w:rtl/>
        </w:rPr>
        <w:t>ני בית הדין הרבני תביעה הנוגעת לדמי שימוש בדירה. מדובר בתביעה שהגישה התובעת לרא</w:t>
      </w:r>
      <w:r w:rsidR="004676F7">
        <w:rPr>
          <w:rFonts w:ascii="Arial" w:hAnsi="Arial" w:hint="cs"/>
          <w:noProof w:val="0"/>
          <w:rtl/>
        </w:rPr>
        <w:t>ש</w:t>
      </w:r>
      <w:r>
        <w:rPr>
          <w:rFonts w:ascii="Arial" w:hAnsi="Arial" w:hint="cs"/>
          <w:noProof w:val="0"/>
          <w:rtl/>
        </w:rPr>
        <w:t>ונה לבית משפט זה</w:t>
      </w:r>
      <w:r w:rsidR="004676F7">
        <w:rPr>
          <w:rFonts w:ascii="Arial" w:hAnsi="Arial" w:hint="cs"/>
          <w:noProof w:val="0"/>
          <w:rtl/>
        </w:rPr>
        <w:t xml:space="preserve"> בחודש 1/24</w:t>
      </w:r>
      <w:r>
        <w:rPr>
          <w:rFonts w:ascii="Arial" w:hAnsi="Arial" w:hint="cs"/>
          <w:noProof w:val="0"/>
          <w:rtl/>
        </w:rPr>
        <w:t>. ממילא, לא ניתן היה לכרוך סוגיה זו בפני בית הדין הרבני, וכעת אין מקום להורות כי היא תידון בפניו.</w:t>
      </w:r>
    </w:p>
    <w:p w:rsidR="004D66D4" w:rsidRPr="004676F7" w:rsidRDefault="004D66D4" w:rsidP="004D66D4">
      <w:pPr>
        <w:pStyle w:val="ad"/>
        <w:rPr>
          <w:rFonts w:ascii="Arial" w:hAnsi="Arial"/>
          <w:noProof w:val="0"/>
          <w:rtl/>
        </w:rPr>
      </w:pPr>
    </w:p>
    <w:p w:rsidR="004D5BCB" w:rsidRDefault="004D66D4" w:rsidP="00E01A8D">
      <w:pPr>
        <w:pStyle w:val="ad"/>
        <w:numPr>
          <w:ilvl w:val="0"/>
          <w:numId w:val="2"/>
        </w:numPr>
        <w:spacing w:before="120" w:after="120"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לצד זאת, מצ</w:t>
      </w:r>
      <w:r w:rsidR="004676F7">
        <w:rPr>
          <w:rFonts w:ascii="Arial" w:hAnsi="Arial" w:hint="cs"/>
          <w:noProof w:val="0"/>
          <w:rtl/>
        </w:rPr>
        <w:t>את</w:t>
      </w:r>
      <w:r>
        <w:rPr>
          <w:rFonts w:ascii="Arial" w:hAnsi="Arial" w:hint="cs"/>
          <w:noProof w:val="0"/>
          <w:rtl/>
        </w:rPr>
        <w:t>י להעיר כי אין מקום לקבל את עמדתה של המשיבה, לפיה עם מתן פסק דין לגירושין לא ניתן לכרוך עוד את עניני הרכוש ב</w:t>
      </w:r>
      <w:r w:rsidR="004676F7">
        <w:rPr>
          <w:rFonts w:ascii="Arial" w:hAnsi="Arial" w:hint="cs"/>
          <w:noProof w:val="0"/>
          <w:rtl/>
        </w:rPr>
        <w:t>פ</w:t>
      </w:r>
      <w:r>
        <w:rPr>
          <w:rFonts w:ascii="Arial" w:hAnsi="Arial" w:hint="cs"/>
          <w:noProof w:val="0"/>
          <w:rtl/>
        </w:rPr>
        <w:t>ני בית הדין, שכן פסקי הדין בסוגיה זו קבע</w:t>
      </w:r>
      <w:r w:rsidR="004676F7">
        <w:rPr>
          <w:rFonts w:ascii="Arial" w:hAnsi="Arial" w:hint="cs"/>
          <w:noProof w:val="0"/>
          <w:rtl/>
        </w:rPr>
        <w:t>ו</w:t>
      </w:r>
      <w:r>
        <w:rPr>
          <w:rFonts w:ascii="Arial" w:hAnsi="Arial" w:hint="cs"/>
          <w:noProof w:val="0"/>
          <w:rtl/>
        </w:rPr>
        <w:t xml:space="preserve"> </w:t>
      </w:r>
      <w:r>
        <w:rPr>
          <w:rFonts w:ascii="Arial" w:hAnsi="Arial" w:hint="cs"/>
          <w:noProof w:val="0"/>
          <w:rtl/>
        </w:rPr>
        <w:lastRenderedPageBreak/>
        <w:t>מפורשות כי ע</w:t>
      </w:r>
      <w:r w:rsidR="004676F7">
        <w:rPr>
          <w:rFonts w:ascii="Arial" w:hAnsi="Arial" w:hint="cs"/>
          <w:noProof w:val="0"/>
          <w:rtl/>
        </w:rPr>
        <w:t>ם</w:t>
      </w:r>
      <w:r>
        <w:rPr>
          <w:rFonts w:ascii="Arial" w:hAnsi="Arial" w:hint="cs"/>
          <w:noProof w:val="0"/>
          <w:rtl/>
        </w:rPr>
        <w:t xml:space="preserve"> דחיית תביעה לגירושין נופלי הנושאים אשר נכר</w:t>
      </w:r>
      <w:r w:rsidR="004676F7">
        <w:rPr>
          <w:rFonts w:ascii="Arial" w:hAnsi="Arial" w:hint="cs"/>
          <w:noProof w:val="0"/>
          <w:rtl/>
        </w:rPr>
        <w:t>כו בה, מה שאין כן בענייננו</w:t>
      </w:r>
      <w:r>
        <w:rPr>
          <w:rFonts w:ascii="Arial" w:hAnsi="Arial" w:hint="cs"/>
          <w:noProof w:val="0"/>
          <w:rtl/>
        </w:rPr>
        <w:t xml:space="preserve">, עת הצדדים התגרשו והתביעה התקבלה </w:t>
      </w:r>
      <w:r w:rsidR="004676F7">
        <w:rPr>
          <w:rFonts w:ascii="Arial" w:hAnsi="Arial" w:hint="cs"/>
          <w:noProof w:val="0"/>
          <w:rtl/>
        </w:rPr>
        <w:t>(</w:t>
      </w:r>
      <w:r>
        <w:rPr>
          <w:rFonts w:ascii="Arial" w:hAnsi="Arial" w:hint="cs"/>
          <w:noProof w:val="0"/>
          <w:rtl/>
        </w:rPr>
        <w:t>וראו ב</w:t>
      </w:r>
      <w:r w:rsidR="004D5BCB">
        <w:rPr>
          <w:rFonts w:ascii="Arial" w:hAnsi="Arial" w:hint="cs"/>
          <w:noProof w:val="0"/>
          <w:rtl/>
        </w:rPr>
        <w:t>עניין זה  ע</w:t>
      </w:r>
      <w:r w:rsidR="004676F7">
        <w:rPr>
          <w:rFonts w:ascii="Arial" w:hAnsi="Arial" w:hint="cs"/>
          <w:noProof w:val="0"/>
          <w:rtl/>
        </w:rPr>
        <w:t>"</w:t>
      </w:r>
      <w:r w:rsidR="004D5BCB">
        <w:rPr>
          <w:rFonts w:ascii="Arial" w:hAnsi="Arial" w:hint="cs"/>
          <w:noProof w:val="0"/>
          <w:rtl/>
        </w:rPr>
        <w:t>א 359/75 יהלומי נ' יהלומי</w:t>
      </w:r>
      <w:r w:rsidR="004676F7">
        <w:rPr>
          <w:rFonts w:ascii="Arial" w:hAnsi="Arial" w:hint="cs"/>
          <w:noProof w:val="0"/>
          <w:rtl/>
        </w:rPr>
        <w:t>).</w:t>
      </w:r>
      <w:r w:rsidR="004D5BCB">
        <w:rPr>
          <w:rFonts w:ascii="Arial" w:hAnsi="Arial" w:hint="cs"/>
          <w:noProof w:val="0"/>
          <w:rtl/>
        </w:rPr>
        <w:t xml:space="preserve"> כאמור, סוגיית דמי השימוש לא </w:t>
      </w:r>
      <w:r w:rsidR="00D45B26">
        <w:rPr>
          <w:rFonts w:ascii="Arial" w:hAnsi="Arial" w:hint="cs"/>
          <w:noProof w:val="0"/>
          <w:rtl/>
        </w:rPr>
        <w:t xml:space="preserve">עלתה כלל </w:t>
      </w:r>
      <w:r w:rsidR="004D5BCB">
        <w:rPr>
          <w:rFonts w:ascii="Arial" w:hAnsi="Arial" w:hint="cs"/>
          <w:noProof w:val="0"/>
          <w:rtl/>
        </w:rPr>
        <w:t>בת</w:t>
      </w:r>
      <w:r w:rsidR="00D45B26">
        <w:rPr>
          <w:rFonts w:ascii="Arial" w:hAnsi="Arial" w:hint="cs"/>
          <w:noProof w:val="0"/>
          <w:rtl/>
        </w:rPr>
        <w:t>ב</w:t>
      </w:r>
      <w:r w:rsidR="004D5BCB">
        <w:rPr>
          <w:rFonts w:ascii="Arial" w:hAnsi="Arial" w:hint="cs"/>
          <w:noProof w:val="0"/>
          <w:rtl/>
        </w:rPr>
        <w:t>י</w:t>
      </w:r>
      <w:r w:rsidR="00D45B26">
        <w:rPr>
          <w:rFonts w:ascii="Arial" w:hAnsi="Arial" w:hint="cs"/>
          <w:noProof w:val="0"/>
          <w:rtl/>
        </w:rPr>
        <w:t>ע</w:t>
      </w:r>
      <w:r w:rsidR="004D5BCB">
        <w:rPr>
          <w:rFonts w:ascii="Arial" w:hAnsi="Arial" w:hint="cs"/>
          <w:noProof w:val="0"/>
          <w:rtl/>
        </w:rPr>
        <w:t xml:space="preserve">ות שהונחו בפני בית הדין הרבני, וממילא לא </w:t>
      </w:r>
      <w:r w:rsidR="00D45B26">
        <w:rPr>
          <w:rFonts w:ascii="Arial" w:hAnsi="Arial" w:hint="cs"/>
          <w:noProof w:val="0"/>
          <w:rtl/>
        </w:rPr>
        <w:t xml:space="preserve">נכרכה לתביעת הגירושין כך שלא </w:t>
      </w:r>
      <w:r w:rsidR="004D5BCB">
        <w:rPr>
          <w:rFonts w:ascii="Arial" w:hAnsi="Arial" w:hint="cs"/>
          <w:noProof w:val="0"/>
          <w:rtl/>
        </w:rPr>
        <w:t>ניתן לקבוע כעת כי בית הדין הרבני מוסמך לדון בה.</w:t>
      </w:r>
    </w:p>
    <w:p w:rsidR="004D5BCB" w:rsidRPr="004D5BCB" w:rsidRDefault="004D5BCB" w:rsidP="004D5BCB">
      <w:pPr>
        <w:pStyle w:val="ad"/>
        <w:rPr>
          <w:rFonts w:ascii="Arial" w:hAnsi="Arial"/>
          <w:noProof w:val="0"/>
          <w:rtl/>
        </w:rPr>
      </w:pPr>
    </w:p>
    <w:p w:rsidR="00995AC8" w:rsidRDefault="004D5BCB" w:rsidP="004D66D4">
      <w:pPr>
        <w:pStyle w:val="ad"/>
        <w:numPr>
          <w:ilvl w:val="0"/>
          <w:numId w:val="2"/>
        </w:numPr>
        <w:spacing w:before="120" w:after="120"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אשר על כן, הריני מורה על דחיית הבקשה, תוך חיוב המבקש בהוצאות בסך של 2,000 ₪.</w:t>
      </w:r>
    </w:p>
    <w:p w:rsidR="004D5BCB" w:rsidRPr="004D5BCB" w:rsidRDefault="004D5BCB" w:rsidP="004D5BCB">
      <w:pPr>
        <w:pStyle w:val="ad"/>
        <w:rPr>
          <w:rFonts w:ascii="Arial" w:hAnsi="Arial"/>
          <w:noProof w:val="0"/>
          <w:rtl/>
        </w:rPr>
      </w:pPr>
    </w:p>
    <w:p w:rsidR="004D5BCB" w:rsidRPr="004D66D4" w:rsidRDefault="004D5BCB" w:rsidP="004D66D4">
      <w:pPr>
        <w:pStyle w:val="ad"/>
        <w:numPr>
          <w:ilvl w:val="0"/>
          <w:numId w:val="2"/>
        </w:numPr>
        <w:spacing w:before="120" w:after="120"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כתב הגנה יוגש בהתאם להחלטה מיום 31.1.24.</w:t>
      </w: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43502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ב' אדר א' תשפ"ד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11 פברואר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243D5E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-2042974249"/>
        </w:sdtPr>
        <w:sdtEndPr/>
        <w:sdtContent>
          <w:r w:rsidR="00F26EFD">
            <w:drawing>
              <wp:inline distT="0" distB="0" distL="0" distR="0" wp14:editId="50D07946">
                <wp:extent cx="1514475" cy="16002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10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4475" cy="1600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BD6531">
      <w:pPr>
        <w:tabs>
          <w:tab w:val="left" w:pos="2553"/>
        </w:tabs>
        <w:rPr>
          <w:rFonts w:ascii="Arial" w:hAnsi="Arial"/>
          <w:noProof w:val="0"/>
          <w:rtl/>
        </w:rPr>
      </w:pPr>
    </w:p>
    <w:sectPr w:rsidR="00694556" w:rsidSect="00BD2A3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454" w:right="1701" w:bottom="1701" w:left="1701" w:header="720" w:footer="510" w:gutter="0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D5E" w:rsidRDefault="00243D5E">
      <w:r>
        <w:separator/>
      </w:r>
    </w:p>
  </w:endnote>
  <w:endnote w:type="continuationSeparator" w:id="0">
    <w:p w:rsidR="00243D5E" w:rsidRDefault="00243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1665" w:rsidRDefault="00EA166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EA1665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EA1665">
      <w:rPr>
        <w:rStyle w:val="ab"/>
        <w:rtl/>
      </w:rPr>
      <w:t>3</w:t>
    </w:r>
    <w:r w:rsidRPr="004E6E3C">
      <w:rPr>
        <w:rStyle w:val="a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1665" w:rsidRDefault="00EA166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D5E" w:rsidRDefault="00243D5E">
      <w:r>
        <w:separator/>
      </w:r>
    </w:p>
  </w:footnote>
  <w:footnote w:type="continuationSeparator" w:id="0">
    <w:p w:rsidR="00243D5E" w:rsidRDefault="00243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1665" w:rsidRDefault="00EA166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bookmarkStart w:id="1" w:name="_GoBack"/>
    <w:bookmarkEnd w:id="1"/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בפתח תקווה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243D5E" w:rsidP="00B04805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תלה"מ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1752-01-24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text w:multiLine="1"/>
            </w:sdtPr>
            <w:sdtEndPr/>
            <w:sdtContent>
              <w:r w:rsidR="00B04805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פלונית</w:t>
              </w:r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נ' </w:t>
              </w:r>
              <w:r w:rsidR="00B04805">
                <w:rPr>
                  <w:rFonts w:hint="cs"/>
                  <w:rtl/>
                </w:rPr>
                <w:t>אלמוני</w:t>
              </w:r>
            </w:sdtContent>
          </w:sdt>
        </w:p>
        <w:p w:rsidR="007D45E3" w:rsidRPr="007B7765" w:rsidRDefault="007D45E3" w:rsidP="007D45E3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7D45E3" w:rsidRDefault="007D45E3" w:rsidP="007D45E3">
          <w:pPr>
            <w:rPr>
              <w:sz w:val="20"/>
              <w:szCs w:val="20"/>
              <w:rtl/>
            </w:rPr>
          </w:pPr>
          <w:r>
            <w:rPr>
              <w:rFonts w:hint="cs"/>
              <w:rtl/>
            </w:rPr>
            <w:t xml:space="preserve">                           </w:t>
          </w:r>
          <w:r>
            <w:rPr>
              <w:rFonts w:hint="cs"/>
              <w:sz w:val="20"/>
              <w:szCs w:val="20"/>
              <w:rtl/>
            </w:rPr>
            <w:t xml:space="preserve">                                       </w:t>
          </w:r>
        </w:p>
        <w:p w:rsidR="008D10B2" w:rsidRPr="00E1068A" w:rsidRDefault="008D10B2" w:rsidP="007D45E3">
          <w:pPr>
            <w:rPr>
              <w:sz w:val="20"/>
              <w:szCs w:val="20"/>
              <w:rtl/>
            </w:rPr>
          </w:pPr>
          <w:r w:rsidRPr="00E1068A"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198"/>
              <w:tag w:val="1198"/>
              <w:id w:val="-1755966748"/>
              <w:lock w:val="contentLocked"/>
              <w:placeholder>
                <w:docPart w:val="D290653DA13E4E738B7E725F79D73329"/>
              </w:placeholder>
              <w:text w:multiLine="1"/>
            </w:sdtPr>
            <w:sdtEndPr/>
            <w:sdtContent/>
          </w:sdt>
          <w:r w:rsidR="007D45E3" w:rsidRPr="00E1068A">
            <w:rPr>
              <w:rFonts w:hint="cs"/>
              <w:sz w:val="20"/>
              <w:szCs w:val="20"/>
              <w:rtl/>
            </w:rPr>
            <w:t xml:space="preserve"> </w:t>
          </w:r>
          <w:r w:rsidR="007D45E3" w:rsidRPr="00E1068A">
            <w:rPr>
              <w:sz w:val="20"/>
              <w:szCs w:val="20"/>
              <w:rtl/>
            </w:rPr>
            <w:t xml:space="preserve"> </w:t>
          </w:r>
          <w:r w:rsidR="001173C6"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1665" w:rsidRDefault="00EA166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8604C3"/>
    <w:multiLevelType w:val="hybridMultilevel"/>
    <w:tmpl w:val="61CC5B32"/>
    <w:lvl w:ilvl="0" w:tplc="4808EE6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2E2DC7"/>
    <w:multiLevelType w:val="hybridMultilevel"/>
    <w:tmpl w:val="6FDA9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0871625"/>
    <w:docVar w:name="CourtID" w:val="35"/>
    <w:docVar w:name="DocumentDS" w:val="&amp;lt;?xml version=&amp;quot;1.0&amp;quot;?&amp;gt;_x000d__x000a_&amp;lt;DocumentDS&amp;gt;_x000d__x000a_  &amp;lt;xs:schema id=&amp;quot;DocumentDS&amp;quot; targetNamespace=&amp;quot;http://www.tempuri.org/DocumentDS.xsd&amp;quot; xmlns:mstns=&amp;quot;http://www.tempuri.org/DocumentDS.xsd&amp;quot; xmlns=&amp;quot;http://www.tempuri.org/Document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ocumentDS&amp;quot; msdata:IsDataSet=&amp;quot;true&amp;quot; msdata:Locale=&amp;quot;en-US&amp;quot;&amp;gt;_x000d__x000a_      &amp;lt;xs:complexType&amp;gt;_x000d__x000a_        &amp;lt;xs:choice minOccurs=&amp;quot;0&amp;quot; maxOccurs=&amp;quot;unbounded&amp;quot;&amp;gt;_x000d__x000a_          &amp;lt;xs:element name=&amp;quot;dt_DocumentCase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Docum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Bookmark&amp;quot;&amp;gt;_x000d__x000a_            &amp;lt;xs:complexType&amp;gt;_x000d__x000a_              &amp;lt;xs:sequence&amp;gt;_x000d__x000a_                &amp;lt;xs:element name=&amp;quot;Bookmark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ID&amp;quot; type=&amp;quot;xs:int&amp;quot; /&amp;gt;_x000d__x000a_                &amp;lt;xs:element name=&amp;quot;BookmarkName&amp;quot; type=&amp;quot;xs:string&amp;quot; minOccurs=&amp;quot;0&amp;quot; /&amp;gt;_x000d__x000a_                &amp;lt;xs:element name=&amp;quot;DocumentPage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&amp;quot;&amp;gt;_x000d__x000a_            &amp;lt;xs:complexType&amp;gt;_x000d__x000a_              &amp;lt;xs:sequence&amp;gt;_x000d__x000a_                &amp;lt;xs:element name=&amp;quot;Document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MainID&amp;quot; type=&amp;quot;xs:int&amp;quot; /&amp;gt;_x000d__x000a_                &amp;lt;xs:element name=&amp;quot;CaseID&amp;quot; type=&amp;quot;xs:int&amp;quot; minOccurs=&amp;quot;0&amp;quot; /&amp;gt;_x000d__x000a_                &amp;lt;xs:element name=&amp;quot;ConvertCaseID&amp;quot; type=&amp;quot;xs:int&amp;quot; minOccurs=&amp;quot;0&amp;quot; /&amp;gt;_x000d__x000a_                &amp;lt;xs:element name=&amp;quot;OldDocumentID&amp;quot; type=&amp;quot;xs:string&amp;quot; minOccurs=&amp;quot;0&amp;quot; /&amp;gt;_x000d__x000a_                &amp;lt;xs:element name=&amp;quot;OldCaseID&amp;quot; type=&amp;quot;xs:string&amp;quot; minOccurs=&amp;quot;0&amp;quot; /&amp;gt;_x000d__x000a_                &amp;lt;xs:element name=&amp;quot;DocumentIncludedDate&amp;quot; type=&amp;quot;xs:dateTime&amp;quot; /&amp;gt;_x000d__x000a_                &amp;lt;xs:element name=&amp;quot;DocumentDesc&amp;quot; type=&amp;quot;xs:string&amp;quot; /&amp;gt;_x000d__x000a_                &amp;lt;xs:element name=&amp;quot;DocumentDirectionID&amp;quot; type=&amp;quot;xs:int&amp;quot; minOccurs=&amp;quot;0&amp;quot; /&amp;gt;_x000d__x000a_                &amp;lt;xs:element name=&amp;quot;SourceID&amp;quot; type=&amp;quot;xs:int&amp;quot; minOccurs=&amp;quot;0&amp;quot; /&amp;gt;_x000d__x000a_                &amp;lt;xs:element name=&amp;quot;SavingMethodID&amp;quot; type=&amp;quot;xs:int&amp;quot; minOccurs=&amp;quot;0&amp;quot; /&amp;gt;_x000d__x000a_                &amp;lt;xs:element name=&amp;quot;PaperDocumentSavingPlace&amp;quot; type=&amp;quot;xs:string&amp;quot; minOccurs=&amp;quot;0&amp;quot; /&amp;gt;_x000d__x000a_                &amp;lt;xs:element name=&amp;quot;VersionNumber&amp;quot; type=&amp;quot;xs:int&amp;quot; /&amp;gt;_x000d__x000a_                &amp;lt;xs:element name=&amp;quot;DocumentVersionTypeID&amp;quot; type=&amp;quot;xs:int&amp;quot; minOccurs=&amp;quot;0&amp;quot; /&amp;gt;_x000d__x000a_                &amp;lt;xs:element name=&amp;quot;IsAttachment&amp;quot; type=&amp;quot;xs:boolean&amp;quot; /&amp;gt;_x000d__x000a_                &amp;lt;xs:element name=&amp;quot;AttachmentOrdinalNumber&amp;quot; type=&amp;quot;xs:int&amp;quot; minOccurs=&amp;quot;0&amp;quot; /&amp;gt;_x000d__x000a_                &amp;lt;xs:element name=&amp;quot;DocumentTypeID&amp;quot; type=&amp;quot;xs:int&amp;quot; minOccurs=&amp;quot;0&amp;quot; /&amp;gt;_x000d__x000a_                &amp;lt;xs:element name=&amp;quot;DocumentSavingDate&amp;quot; type=&amp;quot;xs:dateTime&amp;quot; minOccurs=&amp;quot;0&amp;quot; /&amp;gt;_x000d__x000a_                &amp;lt;xs:element name=&amp;quot;DocumentChangeDate&amp;quot; type=&amp;quot;xs:dateTime&amp;quot; /&amp;gt;_x000d__x000a_                &amp;lt;xs:element name=&amp;quot;IsScanned&amp;quot; type=&amp;quot;xs:boolean&amp;quot; minOccurs=&amp;quot;0&amp;quot; /&amp;gt;_x000d__x000a_                &amp;lt;xs:element name=&amp;quot;DocumentScanningDate&amp;quot; type=&amp;quot;xs:dateTime&amp;quot; minOccurs=&amp;quot;0&amp;quot; /&amp;gt;_x000d__x000a_                &amp;lt;xs:element name=&amp;quot;PageQuantity&amp;quot; type=&amp;quot;xs:int&amp;quot; minOccurs=&amp;quot;0&amp;quot; /&amp;gt;_x000d__x000a_                &amp;lt;xs:element name=&amp;quot;DocumentStatus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TemplateID&amp;quot; type=&amp;quot;xs:int&amp;quot; minOccurs=&amp;quot;0&amp;quot; /&amp;gt;_x000d__x000a_                &amp;lt;xs:element name=&amp;quot;TemplateVersionID&amp;quot; type=&amp;quot;xs:int&amp;quot; minOccurs=&amp;quot;0&amp;quot; /&amp;gt;_x000d__x000a_                &amp;lt;xs:element name=&amp;quot;DocumentChangeUserID&amp;quot; type=&amp;quot;xs:string&amp;quot; minOccurs=&amp;quot;0&amp;quot; /&amp;gt;_x000d__x000a_                &amp;lt;xs:element name=&amp;quot;DocumentCreationUserID&amp;quot; type=&amp;quot;xs:string&amp;quot; minOccurs=&amp;quot;0&amp;quot; /&amp;gt;_x000d__x000a_                &amp;lt;xs:element name=&amp;quot;OriginalDocumentID&amp;quot; type=&amp;quot;xs:int&amp;quot; minOccurs=&amp;quot;0&amp;quot; /&amp;gt;_x000d__x000a_                &amp;lt;xs:element name=&amp;quot;PrivillegeID&amp;quot; type=&amp;quot;xs:int&amp;quot; /&amp;gt;_x000d__x000a_                &amp;lt;xs:element name=&amp;quot;FromPage&amp;quot; type=&amp;quot;xs:int&amp;quot; default=&amp;quot;0&amp;quot; minOccurs=&amp;quot;0&amp;quot; /&amp;gt;_x000d__x000a_                &amp;lt;xs:element name=&amp;quot;ToPage&amp;quot; type=&amp;quot;xs:int&amp;quot; default=&amp;quot;0&amp;quot; minOccurs=&amp;quot;0&amp;quot; /&amp;gt;_x000d__x000a_                &amp;lt;xs:element name=&amp;quot;IsScannedWithoutEntity&amp;quot; type=&amp;quot;xs:boolean&amp;quot; minOccurs=&amp;quot;0&amp;quot; /&amp;gt;_x000d__x000a_                &amp;lt;xs:element name=&amp;quot;DocumentComment&amp;quot; type=&amp;quot;xs:string&amp;quot; minOccurs=&amp;quot;0&amp;quot; /&amp;gt;_x000d__x000a_                &amp;lt;xs:element name=&amp;quot;BoxNumber&amp;quot; type=&amp;quot;xs:string&amp;quot; minOccurs=&amp;quot;0&amp;quot; /&amp;gt;_x000d__x000a_                &amp;lt;xs:element name=&amp;quot;Archive&amp;quot; type=&amp;quot;xs:string&amp;quot; minOccurs=&amp;quot;0&amp;quot; /&amp;gt;_x000d__x000a_                &amp;lt;xs:element name=&amp;quot;CasePartyID&amp;quot; type=&amp;quot;xs:int&amp;quot; minOccurs=&amp;quot;0&amp;quot; /&amp;gt;_x000d__x000a_                &amp;lt;xs:element name=&amp;quot;FileID&amp;quot; type=&amp;quot;xs:string&amp;quot; minOccurs=&amp;quot;0&amp;quot; /&amp;gt;_x000d__x000a_                &amp;lt;xs:element name=&amp;quot;OriginalFileID&amp;quot; type=&amp;quot;xs:string&amp;quot; minOccurs=&amp;quot;0&amp;quot; /&amp;gt;_x000d__x000a_                &amp;lt;xs:element name=&amp;quot;CaseDisplayNumber&amp;quot; type=&amp;quot;xs:string&amp;quot; minOccurs=&amp;quot;0&amp;quot; /&amp;gt;_x000d__x000a_                &amp;lt;xs:element name=&amp;quot;URL&amp;quot; type=&amp;quot;xs:string&amp;quot; minOccurs=&amp;quot;0&amp;quot; /&amp;gt;_x000d__x000a_                &amp;lt;xs:element name=&amp;quot;SplittedNumberOfPages&amp;quot; type=&amp;quot;xs:int&amp;quot; minOccurs=&amp;quot;0&amp;quot; /&amp;gt;_x000d__x000a_                &amp;lt;xs:element name=&amp;quot;isOliveProcessed&amp;quot; type=&amp;quot;xs:boolean&amp;quot; minOccurs=&amp;quot;0&amp;quot; /&amp;gt;_x000d__x000a_                &amp;lt;xs:element name=&amp;quot;CasePartyDisplayName&amp;quot; type=&amp;quot;xs:string&amp;quot; minOccurs=&amp;quot;0&amp;quot; /&amp;gt;_x000d__x000a_                &amp;lt;xs:element name=&amp;quot;OlivePriority&amp;quot; type=&amp;quot;xs:int&amp;quot; default=&amp;quot;1&amp;quot; minOccurs=&amp;quot;0&amp;quot; /&amp;gt;_x000d__x000a_                &amp;lt;xs:element name=&amp;quot;PreFetchUrl&amp;quot; type=&amp;quot;xs:string&amp;quot; minOccurs=&amp;quot;0&amp;quot; /&amp;gt;_x000d__x000a_                &amp;lt;xs:element name=&amp;quot;DocumentCdImportID&amp;quot; type=&amp;quot;xs:string&amp;quot; minOccurs=&amp;quot;0&amp;quot; /&amp;gt;_x000d__x000a_                &amp;lt;xs:element name=&amp;quot;MetaDataTypeID&amp;quot; type=&amp;quot;xs:int&amp;quot; minOccurs=&amp;quot;0&amp;quot; /&amp;gt;_x000d__x000a_                &amp;lt;xs:element name=&amp;quot;MetaDataChangeDate&amp;quot; type=&amp;quot;xs:dateTime&amp;quot; minOccurs=&amp;quot;0&amp;quot; /&amp;gt;_x000d__x000a_                &amp;lt;xs:element name=&amp;quot;MetaData&amp;quot; type=&amp;quot;xs:string&amp;quot; minOccurs=&amp;quot;0&amp;quot; /&amp;gt;_x000d__x000a_                &amp;lt;xs:element name=&amp;quot;NewVersionRequired&amp;quot; type=&amp;quot;xs:boolean&amp;quot; minOccurs=&amp;quot;0&amp;quot; /&amp;gt;_x000d__x000a_                &amp;lt;xs:element name=&amp;quot;IsReturned&amp;quot; type=&amp;quot;xs:boolean&amp;quot; default=&amp;quot;false&amp;quot; /&amp;gt;_x000d__x000a_                &amp;lt;xs:element name=&amp;quot;SignatureURL&amp;quot; type=&amp;quot;xs:string&amp;quot; minOccurs=&amp;quot;0&amp;quot; /&amp;gt;_x000d__x000a_                &amp;lt;xs:element name=&amp;quot;IsCritical&amp;quot; type=&amp;quot;xs:boolean&amp;quot; default=&amp;quot;false&amp;quot; minOccurs=&amp;quot;0&amp;quot; /&amp;gt;_x000d__x000a_                &amp;lt;xs:element name=&amp;quot;IsEntityCanceled&amp;quot; type=&amp;quot;xs:boolean&amp;quot; default=&amp;quot;false&amp;quot; /&amp;gt;_x000d__x000a_                &amp;lt;xs:element name=&amp;quot;IsRepresentativeRegistryOpenToPublic&amp;quot; type=&amp;quot;xs:boolean&amp;quot; default=&amp;quot;false&amp;quot; minOccurs=&amp;quot;0&amp;quot; /&amp;gt;_x000d__x000a_                &amp;lt;xs:element name=&amp;quot;PresentationDate&amp;quot; type=&amp;quot;xs:dateTime&amp;quot; minOccurs=&amp;quot;0&amp;quot; /&amp;gt;_x000d__x000a_                &amp;lt;xs:element name=&amp;quot;IsIDCPublished&amp;quot; type=&amp;quot;xs:boolean&amp;quot; minOccurs=&amp;quot;0&amp;quot; /&amp;gt;_x000d__x000a_                &amp;lt;xs:element name=&amp;quot;IsDocumentPipexed&amp;quot; type=&amp;quot;xs:boolean&amp;quot; minOccurs=&amp;quot;0&amp;quot; /&amp;gt;_x000d__x000a_                &amp;lt;xs:element name=&amp;quot;ConvertToPdf&amp;quot; type=&amp;quot;xs:int&amp;quot; minOccurs=&amp;quot;0&amp;quot; /&amp;gt;_x000d__x000a_                &amp;lt;xs:element name=&amp;quot;PublishToIDC&amp;quot; type=&amp;quot;xs:int&amp;quot; minOccurs=&amp;quot;0&amp;quot; /&amp;gt;_x000d__x000a_                &amp;lt;xs:element name=&amp;quot;OCR&amp;quot; type=&amp;quot;xs:int&amp;quot; minOccurs=&amp;quot;0&amp;quot; /&amp;gt;_x000d__x000a_                &amp;lt;xs:element name=&amp;quot;DesicionPublish&amp;quot; type=&amp;quot;xs:int&amp;quot; minOccurs=&amp;quot;0&amp;quot; /&amp;gt;_x000d__x000a_                &amp;lt;xs:element name=&amp;quot;IsProof&amp;quot; type=&amp;quot;xs:int&amp;quot; minOccurs=&amp;quot;0&amp;quot; /&amp;gt;_x000d__x000a_                &amp;lt;xs:element name=&amp;quot;Summarization&amp;quot; type=&amp;quot;xs:int&amp;quot; minOccurs=&amp;quot;0&amp;quot; /&amp;gt;_x000d__x000a_                &amp;lt;xs:element name=&amp;quot;GetPunishmentData&amp;quot; type=&amp;quot;xs:int&amp;quot; minOccurs=&amp;quot;0&amp;quot; /&amp;gt;_x000d__x000a_                &amp;lt;xs:element name=&amp;quot;AutomaticallyDelivery&amp;quot; type=&amp;quot;xs:int&amp;quot; minOccurs=&amp;quot;0&amp;quot; /&amp;gt;_x000d__x000a_                &amp;lt;xs:element name=&amp;quot;Send2ELK&amp;quot; type=&amp;quot;xs:int&amp;quot; minOccurs=&amp;quot;0&amp;quot; /&amp;gt;_x000d__x000a_                &amp;lt;xs:element name=&amp;quot;TransportFineExtract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Note&amp;quot;&amp;gt;_x000d__x000a_            &amp;lt;xs:complexType&amp;gt;_x000d__x000a_              &amp;lt;xs:sequence&amp;gt;_x000d__x000a_                &amp;lt;xs:element name=&amp;quot;DocumentNote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ID&amp;quot; type=&amp;quot;xs:int&amp;quot; /&amp;gt;_x000d__x000a_                &amp;lt;xs:element name=&amp;quot;DocumentNoteCreateDate&amp;quot; type=&amp;quot;xs:dateTime&amp;quot; /&amp;gt;_x000d__x000a_                &amp;lt;xs:element name=&amp;quot;CreationUserID&amp;quot; type=&amp;quot;xs:string&amp;quot; /&amp;gt;_x000d__x000a_                &amp;lt;xs:element name=&amp;quot;DocumentNoteDesc&amp;quot; type=&amp;quot;xs:string&amp;quot; minOccurs=&amp;quot;0&amp;quot; /&amp;gt;_x000d__x000a_                &amp;lt;xs:element name=&amp;quot;DocumentNoteXML&amp;quot; type=&amp;quot;xs:string&amp;quot; minOccurs=&amp;quot;0&amp;quot; /&amp;gt;_x000d__x000a_                &amp;lt;xs:element name=&amp;quot;DescriptionPageNumber&amp;quot; type=&amp;quot;xs:int&amp;quot; minOccurs=&amp;quot;0&amp;quot; /&amp;gt;_x000d__x000a_                &amp;lt;xs:element name=&amp;quot;AccessTypeID&amp;quot; type=&amp;quot;xs:int&amp;quot; minOccurs=&amp;quot;0&amp;quot; /&amp;gt;_x000d__x000a_                &amp;lt;xs:element name=&amp;quot;NoteTypeID&amp;quot; type=&amp;quot;xs:int&amp;quot; minOccurs=&amp;quot;0&amp;quot; /&amp;gt;_x000d__x000a_                &amp;lt;xs:element name=&amp;quot;X1Location&amp;quot; type=&amp;quot;xs:decimal&amp;quot; /&amp;gt;_x000d__x000a_                &amp;lt;xs:element name=&amp;quot;X2Location&amp;quot; type=&amp;quot;xs:decimal&amp;quot; /&amp;gt;_x000d__x000a_                &amp;lt;xs:element name=&amp;quot;Y1Location&amp;quot; type=&amp;quot;xs:decimal&amp;quot; /&amp;gt;_x000d__x000a_                &amp;lt;xs:element name=&amp;quot;Y2Location&amp;quot; type=&amp;quot;xs:decimal&amp;quot; /&amp;gt;_x000d__x000a_                &amp;lt;xs:element name=&amp;quot;XmlContent&amp;quot; type=&amp;quot;xs:string&amp;quot; minOccurs=&amp;quot;0&amp;quot; /&amp;gt;_x000d__x000a_                &amp;lt;xs:element name=&amp;quot;X1RectLocation&amp;quot; type=&amp;quot;xs:decimal&amp;quot; /&amp;gt;_x000d__x000a_                &amp;lt;xs:element name=&amp;quot;X2RectLocation&amp;quot; type=&amp;quot;xs:decimal&amp;quot; /&amp;gt;_x000d__x000a_                &amp;lt;xs:element name=&amp;quot;Y1RectLocation&amp;quot; type=&amp;quot;xs:decimal&amp;quot; /&amp;gt;_x000d__x000a_                &amp;lt;xs:element name=&amp;quot;Y2RectLocation&amp;quot; type=&amp;quot;xs:decimal&amp;quot; /&amp;gt;_x000d__x000a_                &amp;lt;xs:element name=&amp;quot;IsPopupOpen&amp;quot; type=&amp;quot;xs:boolean&amp;quot; /&amp;gt;_x000d__x000a_                &amp;lt;xs:element name=&amp;quot;CDATA&amp;quot; type=&amp;quot;xs:string&amp;quot; minOccurs=&amp;quot;0&amp;quot; /&amp;gt;_x000d__x000a_                &amp;lt;xs:element name=&amp;quot;Title&amp;quot; type=&amp;quot;xs:string&amp;quot; minOccurs=&amp;quot;0&amp;quot; /&amp;gt;_x000d__x000a_                &amp;lt;xs:element name=&amp;quot;Page&amp;quot; type=&amp;quot;xs:int&amp;quot; minOccurs=&amp;quot;0&amp;quot; /&amp;gt;_x000d__x000a_                &amp;lt;xs:element name=&amp;quot;IsVisiable&amp;quot; type=&amp;quot;xs:boolean&amp;quot; default=&amp;quot;false&amp;quot; /&amp;gt;_x000d__x000a_                &amp;lt;xs:element name=&amp;quot;ActivityStatusID&amp;quot; type=&amp;quot;xs:int&amp;quot; default=&amp;quot;1&amp;quot; /&amp;gt;_x000d__x000a_                &amp;lt;xs:element name=&amp;quot;NoteCaseTitle&amp;quot; type=&amp;quot;xs:string&amp;quot; minOccurs=&amp;quot;0&amp;quot; /&amp;gt;_x000d__x000a_                &amp;lt;xs:element name=&amp;quot;NoteComposerTitle&amp;quot; type=&amp;quot;xs:string&amp;quot; minOccurs=&amp;quot;0&amp;quot; /&amp;gt;_x000d__x000a_                &amp;lt;xs:element name=&amp;quot;NoteZoom&amp;quot; type=&amp;quot;xs:decimal&amp;quot; minOccurs=&amp;quot;0&amp;quot; /&amp;gt;_x000d__x000a_              &amp;lt;/xs:sequence&amp;gt;_x000d__x000a_            &amp;lt;/xs:complexType&amp;gt;_x000d__x000a_          &amp;lt;/xs:element&amp;gt;_x000d__x000a_          &amp;lt;xs:element name=&amp;quot;dt_MLDocsAnalysisPunishment&amp;quot;&amp;gt;_x000d__x000a_            &amp;lt;xs:complexType&amp;gt;_x000d__x000a_              &amp;lt;xs:sequence&amp;gt;_x000d__x000a_                &amp;lt;xs:element name=&amp;quot;MLDocsAnalysisPunishmentID&amp;quot; msdata:AutoIncrement=&amp;quot;true&amp;quot; msdata:AutoIncrementSeed=&amp;quot;-1&amp;quot; msdata:AutoIncrementStep=&amp;quot;-1&amp;quot; type=&amp;quot;xs:int&amp;quot; /&amp;gt;_x000d__x000a_                &amp;lt;xs:element name=&amp;quot;MLDocsAnalysisID&amp;quot; type=&amp;quot;xs:int&amp;quot; /&amp;gt;_x000d__x000a_                &amp;lt;xs:element name=&amp;quot;FileID&amp;quot; type=&amp;quot;xs:string&amp;quot; /&amp;gt;_x000d__x000a_                &amp;lt;xs:element name=&amp;quot;DocumentID&amp;quot; type=&amp;quot;xs:int&amp;quot; /&amp;gt;_x000d__x000a_                &amp;lt;xs:element name=&amp;quot;PunishmentType&amp;quot; type=&amp;quot;xs:int&amp;quot; /&amp;gt;_x000d__x000a_                &amp;lt;xs:element name=&amp;quot;Result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SummaryVersion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IsCritical&amp;quot; type=&amp;quot;xs:boolean&amp;quot; minOccurs=&amp;quot;0&amp;quot; /&amp;gt;_x000d__x000a_                &amp;lt;xs:element name=&amp;quot;IsScanned&amp;quot; type=&amp;quot;xs:boolean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Constraint1&amp;quot; msdata:PrimaryKey=&amp;quot;true&amp;quot;&amp;gt;_x000d__x000a_        &amp;lt;xs:selector xpath=&amp;quot;.//mstns:dt_DocumentCase&amp;quot; /&amp;gt;_x000d__x000a_        &amp;lt;xs:field xpath=&amp;quot;mstns:CaseID&amp;quot; /&amp;gt;_x000d__x000a_        &amp;lt;xs:field xpath=&amp;quot;mstns:DocumentID&amp;quot; /&amp;gt;_x000d__x000a_      &amp;lt;/xs:unique&amp;gt;_x000d__x000a_      &amp;lt;xs:unique name=&amp;quot;dt_Bookmark_Constraint1&amp;quot; msdata:ConstraintName=&amp;quot;Constraint1&amp;quot; msdata:PrimaryKey=&amp;quot;true&amp;quot;&amp;gt;_x000d__x000a_        &amp;lt;xs:selector xpath=&amp;quot;.//mstns:dt_Bookmark&amp;quot; /&amp;gt;_x000d__x000a_        &amp;lt;xs:field xpath=&amp;quot;mstns:BookmarkID&amp;quot; /&amp;gt;_x000d__x000a_      &amp;lt;/xs:unique&amp;gt;_x000d__x000a_      &amp;lt;xs:unique name=&amp;quot;dt_Document_Constraint1&amp;quot; msdata:ConstraintName=&amp;quot;Constraint1&amp;quot; msdata:PrimaryKey=&amp;quot;true&amp;quot;&amp;gt;_x000d__x000a_        &amp;lt;xs:selector xpath=&amp;quot;.//mstns:dt_Document&amp;quot; /&amp;gt;_x000d__x000a_        &amp;lt;xs:field xpath=&amp;quot;mstns:DocumentID&amp;quot; /&amp;gt;_x000d__x000a_      &amp;lt;/xs:unique&amp;gt;_x000d__x000a_      &amp;lt;xs:unique name=&amp;quot;DocumentDSKey1&amp;quot; msdata:PrimaryKey=&amp;quot;true&amp;quot;&amp;gt;_x000d__x000a_        &amp;lt;xs:selector xpath=&amp;quot;.//mstns:dt_DocumentNote&amp;quot; /&amp;gt;_x000d__x000a_        &amp;lt;xs:field xpath=&amp;quot;mstns:DocumentNoteID&amp;quot; /&amp;gt;_x000d__x000a_      &amp;lt;/xs:unique&amp;gt;_x000d__x000a_      &amp;lt;xs:keyref name=&amp;quot;dt_Documentdt_DocumentNote&amp;quot; refer=&amp;quot;dt_Document_Constraint1&amp;quot;&amp;gt;_x000d__x000a_        &amp;lt;xs:selector xpath=&amp;quot;.//mstns:dt_DocumentNote&amp;quot; /&amp;gt;_x000d__x000a_        &amp;lt;xs:field xpath=&amp;quot;mstns:DocumentID&amp;quot; /&amp;gt;_x000d__x000a_      &amp;lt;/xs:keyref&amp;gt;_x000d__x000a_      &amp;lt;xs:keyref name=&amp;quot;dt_Documentdt_Bookmark&amp;quot; refer=&amp;quot;dt_Document_Constraint1&amp;quot;&amp;gt;_x000d__x000a_        &amp;lt;xs:selector xpath=&amp;quot;.//mstns:dt_Bookmark&amp;quot; /&amp;gt;_x000d__x000a_        &amp;lt;xs:field xpath=&amp;quot;mstns:DocumentID&amp;quot; /&amp;gt;_x000d__x000a_      &amp;lt;/xs:keyref&amp;gt;_x000d__x000a_      &amp;lt;xs:keyref name=&amp;quot;dt_Documentdt_DocumentCase&amp;quot; refer=&amp;quot;dt_Document_Constraint1&amp;quot;&amp;gt;_x000d__x000a_        &amp;lt;xs:selector xpath=&amp;quot;.//mstns:dt_DocumentCase&amp;quot; /&amp;gt;_x000d__x000a_        &amp;lt;xs:field xpath=&amp;quot;mstns:DocumentID&amp;quot; /&amp;gt;_x000d__x000a_      &amp;lt;/xs:keyref&amp;gt;_x000d__x000a_    &amp;lt;/xs:element&amp;gt;_x000d__x000a_    &amp;lt;xs:annotation&amp;gt;_x000d__x000a_      &amp;lt;xs:appinfo&amp;gt;_x000d__x000a_        &amp;lt;msdata:Relationship name=&amp;quot;dt_Document_dt_DocumentSummaryVersion&amp;quot; msdata:parent=&amp;quot;dt_Document&amp;quot; msdata:child=&amp;quot;dt_DocumentSummaryVersion&amp;quot; msdata:parentkey=&amp;quot;OriginalDocumentID&amp;quot; msdata:childkey=&amp;quot;DocumentID&amp;quot; /&amp;gt;_x000d__x000a_      &amp;lt;/xs:appinfo&amp;gt;_x000d__x000a_    &amp;lt;/xs:annotation&amp;gt;_x000d__x000a_  &amp;lt;/xs:schema&amp;gt;_x000d__x000a_  &amp;lt;diffgr:diffgram xmlns:msdata=&amp;quot;urn:schemas-microsoft-com:xml-msdata&amp;quot; xmlns:diffgr=&amp;quot;urn:schemas-microsoft-com:xml-diffgram-v1&amp;quot;&amp;gt;_x000d__x000a_    &amp;lt;DocumentDS xmlns=&amp;quot;http://www.tempuri.org/DocumentDS.xsd&amp;quot;&amp;gt;_x000d__x000a_      &amp;lt;dt_DocumentCase diffgr:id=&amp;quot;dt_DocumentCase1&amp;quot; msdata:rowOrder=&amp;quot;0&amp;quot;&amp;gt;_x000d__x000a_        &amp;lt;CaseID&amp;gt;80871625&amp;lt;/CaseID&amp;gt;_x000d__x000a_        &amp;lt;DocumentID&amp;gt;434280517&amp;lt;/DocumentID&amp;gt;_x000d__x000a_      &amp;lt;/dt_DocumentCase&amp;gt;_x000d__x000a_      &amp;lt;dt_Document diffgr:id=&amp;quot;dt_Document1&amp;quot; msdata:rowOrder=&amp;quot;0&amp;quot;&amp;gt;_x000d__x000a_        &amp;lt;DocumentID&amp;gt;434280517&amp;lt;/DocumentID&amp;gt;_x000d__x000a_        &amp;lt;DocumentMainID&amp;gt;0&amp;lt;/DocumentMainID&amp;gt;_x000d__x000a_        &amp;lt;CaseID&amp;gt;80871625&amp;lt;/CaseID&amp;gt;_x000d__x000a_        &amp;lt;DocumentIncludedDate&amp;gt;2024-02-11T14:20:53.763+02:00&amp;lt;/DocumentIncludedDate&amp;gt;_x000d__x000a_        &amp;lt;DocumentDesc&amp;gt;החלטה על בקשה של נתבע 1 הבהרה מטעם הנתבע &amp;lt;/DocumentDesc&amp;gt;_x000d__x000a_        &amp;lt;DocumentDirectionID&amp;gt;2&amp;lt;/DocumentDirectionID&amp;gt;_x000d__x000a_        &amp;lt;SourceID&amp;gt;1&amp;lt;/SourceID&amp;gt;_x000d__x000a_        &amp;lt;VersionNumber&amp;gt;1&amp;lt;/VersionNumber&amp;gt;_x000d__x000a_        &amp;lt;DocumentVersionTypeID&amp;gt;1&amp;lt;/DocumentVersionTypeID&amp;gt;_x000d__x000a_        &amp;lt;IsAttachment&amp;gt;false&amp;lt;/IsAttachment&amp;gt;_x000d__x000a_        &amp;lt;AttachmentOrdinalNumber&amp;gt;0&amp;lt;/AttachmentOrdinalNumber&amp;gt;_x000d__x000a_        &amp;lt;DocumentTypeID&amp;gt;71&amp;lt;/DocumentTypeID&amp;gt;_x000d__x000a_        &amp;lt;DocumentSavingDate&amp;gt;2024-02-11T14:20:53.763+02:00&amp;lt;/DocumentSavingDate&amp;gt;_x000d__x000a_        &amp;lt;DocumentChangeDate&amp;gt;2024-02-11T14:20:53.857+02:00&amp;lt;/DocumentChangeDate&amp;gt;_x000d__x000a_        &amp;lt;IsScanned&amp;gt;false&amp;lt;/IsScanned&amp;gt;_x000d__x000a_        &amp;lt;PageQuantity&amp;gt;0&amp;lt;/PageQuantity&amp;gt;_x000d__x000a_        &amp;lt;DocumentStatusID&amp;gt;2&amp;lt;/DocumentStatusID&amp;gt;_x000d__x000a_        &amp;lt;DocumentStatusChangeDate&amp;gt;2024-02-11T14:20:53.857+02:00&amp;lt;/DocumentStatusChangeDate&amp;gt;_x000d__x000a_        &amp;lt;TemplateVersionID&amp;gt;1&amp;lt;/TemplateVersionID&amp;gt;_x000d__x000a_        &amp;lt;DocumentChangeUserID&amp;gt;025091802@GOV.IL&amp;lt;/DocumentChangeUserID&amp;gt;_x000d__x000a_        &amp;lt;DocumentCreationUserID&amp;gt;025091802@GOV.IL&amp;lt;/DocumentCreationUserID&amp;gt;_x000d__x000a_        &amp;lt;OriginalDocumentID&amp;gt;433938980&amp;lt;/OriginalDocumentID&amp;gt;_x000d__x000a_        &amp;lt;PrivillegeID&amp;gt;2&amp;lt;/PrivillegeID&amp;gt;_x000d__x000a_        &amp;lt;FromPage&amp;gt;0&amp;lt;/FromPage&amp;gt;_x000d__x000a_        &amp;lt;ToPage&amp;gt;0&amp;lt;/ToPage&amp;gt;_x000d__x000a_        &amp;lt;FileID&amp;gt;99ff1c988d010000090037f6a914c30a&amp;lt;/FileID&amp;gt;_x000d__x000a_        &amp;lt;URL&amp;gt;\\CTLNFSV02\doc_repository\48\824\2e71bf9ccb084eb78b0cd8465a59fd5f_copy.docx&amp;lt;/URL&amp;gt;_x000d__x000a_        &amp;lt;OlivePriority&amp;gt;1&amp;lt;/OlivePriority&amp;gt;_x000d__x000a_        &amp;lt;MetaDataTypeID&amp;gt;1&amp;lt;/MetaDataTypeID&amp;gt;_x000d__x000a_        &amp;lt;MetaDataChangeDate&amp;gt;2024-02-11T14:20:53.857+02:00&amp;lt;/MetaDataChangeDate&amp;gt;_x000d__x000a_        &amp;lt;MetaData&amp;gt;&amp;amp;lt;?xml version=&amp;quot;1.0&amp;quot; encoding=&amp;quot;utf-16&amp;quot;?&amp;amp;gt;_x000d__x000a_&amp;amp;lt;MetaDataSerializableObject xmlns:xsd=&amp;quot;http://www.w3.org/2001/XMLSchema&amp;quot; xmlns:xsi=&amp;quot;http://www.w3.org/2001/XMLSchema-instance&amp;quot;&amp;amp;gt;_x000d__x000a_  &amp;amp;lt;_keys&amp;amp;gt;_x000d__x000a_    &amp;amp;lt;string&amp;amp;gt;decisionType&amp;amp;lt;/string&amp;amp;gt;_x000d__x000a_    &amp;amp;lt;string&amp;amp;gt;technicalDecision&amp;amp;lt;/string&amp;amp;gt;_x000d__x000a_    &amp;amp;lt;string&amp;amp;gt;judgeName&amp;amp;lt;/string&amp;amp;gt;_x000d__x000a_    &amp;amp;lt;string&amp;amp;gt;decisionDate&amp;amp;lt;/string&amp;amp;gt;_x000d__x000a_  &amp;amp;lt;/_keys&amp;amp;gt;_x000d__x000a_  &amp;amp;lt;_values&amp;amp;gt;_x000d__x000a_    &amp;amp;lt;anyType xsi:type=&amp;quot;xsd:string&amp;quot;&amp;amp;gt;1&amp;amp;lt;/anyType&amp;amp;gt;_x000d__x000a_    &amp;amp;lt;anyType xsi:type=&amp;quot;xsd:string&amp;quot;&amp;amp;gt;1&amp;amp;lt;/anyType&amp;amp;gt;_x000d__x000a_    &amp;amp;lt;anyType xsi:type=&amp;quot;xsd:string&amp;quot;&amp;amp;gt;אליה נוס&amp;amp;lt;/anyType&amp;amp;gt;_x000d__x000a_    &amp;amp;lt;anyType xsi:type=&amp;quot;xsd:dateTime&amp;quot;&amp;amp;gt;2024-02-11T14:20:36.618577&amp;amp;lt;/anyType&amp;amp;gt;_x000d__x000a_  &amp;amp;lt;/_values&amp;amp;gt;_x000d__x000a_&amp;amp;lt;/MetaDataSerializableObject&amp;amp;gt;&amp;lt;/MetaData&amp;gt;_x000d__x000a_        &amp;lt;IsReturned&amp;gt;false&amp;lt;/IsReturned&amp;gt;_x000d__x000a_        &amp;lt;IsCritical&amp;gt;true&amp;lt;/IsCritical&amp;gt;_x000d__x000a_        &amp;lt;IsEntityCanceled&amp;gt;false&amp;lt;/IsEntityCanceled&amp;gt;_x000d__x000a_        &amp;lt;IsRepresentativeRegistryOpenToPublic&amp;gt;false&amp;lt;/IsRepresentativeRegistryOpenToPublic&amp;gt;_x000d__x000a_        &amp;lt;PresentationDate&amp;gt;2024-02-11T14:20:36.62+02:00&amp;lt;/PresentationDate&amp;gt;_x000d__x000a_      &amp;lt;/dt_Document&amp;gt;_x000d__x000a_    &amp;lt;/DocumentDS&amp;gt;_x000d__x000a_  &amp;lt;/diffgr:diffgram&amp;gt;_x000d__x000a_&amp;lt;/DocumentDS&amp;gt;"/>
    <w:docVar w:name="WordClientAssemblyName" w:val="NGCS.Decision.ClientWordBL"/>
    <w:docVar w:name="WordClientClassName" w:val="NGCS.Decision.ClientWordBL.VersionWordClient"/>
  </w:docVars>
  <w:rsids>
    <w:rsidRoot w:val="00694556"/>
    <w:rsid w:val="00000062"/>
    <w:rsid w:val="0000226B"/>
    <w:rsid w:val="00005C8B"/>
    <w:rsid w:val="000229A1"/>
    <w:rsid w:val="000529D2"/>
    <w:rsid w:val="000564AB"/>
    <w:rsid w:val="00064651"/>
    <w:rsid w:val="00064FBD"/>
    <w:rsid w:val="00082AB2"/>
    <w:rsid w:val="000906FE"/>
    <w:rsid w:val="00096AF7"/>
    <w:rsid w:val="000B344B"/>
    <w:rsid w:val="000C3B0F"/>
    <w:rsid w:val="000C3B60"/>
    <w:rsid w:val="000E0DD2"/>
    <w:rsid w:val="000E3AF1"/>
    <w:rsid w:val="000F0BC8"/>
    <w:rsid w:val="000F0DD6"/>
    <w:rsid w:val="00107E6D"/>
    <w:rsid w:val="0011194C"/>
    <w:rsid w:val="0011424C"/>
    <w:rsid w:val="001173C6"/>
    <w:rsid w:val="001367BC"/>
    <w:rsid w:val="00144D2A"/>
    <w:rsid w:val="0014653E"/>
    <w:rsid w:val="00155CFF"/>
    <w:rsid w:val="00180519"/>
    <w:rsid w:val="00191C82"/>
    <w:rsid w:val="001A219C"/>
    <w:rsid w:val="001C4003"/>
    <w:rsid w:val="001D4DBF"/>
    <w:rsid w:val="001E75CA"/>
    <w:rsid w:val="002265FF"/>
    <w:rsid w:val="00234943"/>
    <w:rsid w:val="00243D5E"/>
    <w:rsid w:val="00271B56"/>
    <w:rsid w:val="00273AF6"/>
    <w:rsid w:val="0028443A"/>
    <w:rsid w:val="002C344E"/>
    <w:rsid w:val="002C3F4A"/>
    <w:rsid w:val="002E75E9"/>
    <w:rsid w:val="00307A6A"/>
    <w:rsid w:val="00307C40"/>
    <w:rsid w:val="00320433"/>
    <w:rsid w:val="003230C7"/>
    <w:rsid w:val="00327E50"/>
    <w:rsid w:val="0033597A"/>
    <w:rsid w:val="00343D89"/>
    <w:rsid w:val="00362612"/>
    <w:rsid w:val="0036743F"/>
    <w:rsid w:val="003715DD"/>
    <w:rsid w:val="003823E0"/>
    <w:rsid w:val="003A4521"/>
    <w:rsid w:val="003D1C8C"/>
    <w:rsid w:val="0040096C"/>
    <w:rsid w:val="00414F1F"/>
    <w:rsid w:val="0043125D"/>
    <w:rsid w:val="0043502B"/>
    <w:rsid w:val="0044158D"/>
    <w:rsid w:val="004443AC"/>
    <w:rsid w:val="00444B02"/>
    <w:rsid w:val="00444F33"/>
    <w:rsid w:val="00451E28"/>
    <w:rsid w:val="00462C62"/>
    <w:rsid w:val="00465D36"/>
    <w:rsid w:val="004676F7"/>
    <w:rsid w:val="00470CF3"/>
    <w:rsid w:val="004A1E87"/>
    <w:rsid w:val="004C17EE"/>
    <w:rsid w:val="004C4BDF"/>
    <w:rsid w:val="004D1187"/>
    <w:rsid w:val="004D2FA3"/>
    <w:rsid w:val="004D3AA0"/>
    <w:rsid w:val="004D5BCB"/>
    <w:rsid w:val="004D66D4"/>
    <w:rsid w:val="004E1987"/>
    <w:rsid w:val="004E2E15"/>
    <w:rsid w:val="004E6E3C"/>
    <w:rsid w:val="00520898"/>
    <w:rsid w:val="00523621"/>
    <w:rsid w:val="00524986"/>
    <w:rsid w:val="005268F6"/>
    <w:rsid w:val="00534284"/>
    <w:rsid w:val="00547DB7"/>
    <w:rsid w:val="005A015E"/>
    <w:rsid w:val="005B46C8"/>
    <w:rsid w:val="005F4F09"/>
    <w:rsid w:val="0061431B"/>
    <w:rsid w:val="00622BAA"/>
    <w:rsid w:val="006306CF"/>
    <w:rsid w:val="00634F0E"/>
    <w:rsid w:val="00644E9A"/>
    <w:rsid w:val="00671BD5"/>
    <w:rsid w:val="006805C1"/>
    <w:rsid w:val="00686C21"/>
    <w:rsid w:val="006931C1"/>
    <w:rsid w:val="00694556"/>
    <w:rsid w:val="006C30C5"/>
    <w:rsid w:val="006C4820"/>
    <w:rsid w:val="006D3B31"/>
    <w:rsid w:val="006E0D96"/>
    <w:rsid w:val="006E1A53"/>
    <w:rsid w:val="006F56E6"/>
    <w:rsid w:val="00704EDA"/>
    <w:rsid w:val="00721122"/>
    <w:rsid w:val="00753019"/>
    <w:rsid w:val="00754801"/>
    <w:rsid w:val="00761441"/>
    <w:rsid w:val="00795365"/>
    <w:rsid w:val="007A351D"/>
    <w:rsid w:val="007B6D54"/>
    <w:rsid w:val="007B7765"/>
    <w:rsid w:val="007C5BDD"/>
    <w:rsid w:val="007D45E3"/>
    <w:rsid w:val="007E6115"/>
    <w:rsid w:val="007F4609"/>
    <w:rsid w:val="00814468"/>
    <w:rsid w:val="008176A1"/>
    <w:rsid w:val="00820005"/>
    <w:rsid w:val="00844318"/>
    <w:rsid w:val="00847DCB"/>
    <w:rsid w:val="0086061C"/>
    <w:rsid w:val="00863F5D"/>
    <w:rsid w:val="00870890"/>
    <w:rsid w:val="00873602"/>
    <w:rsid w:val="00875D12"/>
    <w:rsid w:val="00881CCE"/>
    <w:rsid w:val="0088479D"/>
    <w:rsid w:val="00896889"/>
    <w:rsid w:val="00897DAF"/>
    <w:rsid w:val="008C5714"/>
    <w:rsid w:val="008D10B2"/>
    <w:rsid w:val="00903896"/>
    <w:rsid w:val="00906F3D"/>
    <w:rsid w:val="0094424E"/>
    <w:rsid w:val="00955642"/>
    <w:rsid w:val="009622DF"/>
    <w:rsid w:val="0096493F"/>
    <w:rsid w:val="00967DFF"/>
    <w:rsid w:val="009715F2"/>
    <w:rsid w:val="00994341"/>
    <w:rsid w:val="00995AC8"/>
    <w:rsid w:val="00996935"/>
    <w:rsid w:val="009D10E8"/>
    <w:rsid w:val="009D1A48"/>
    <w:rsid w:val="009E1CE7"/>
    <w:rsid w:val="009E4EA5"/>
    <w:rsid w:val="009F164B"/>
    <w:rsid w:val="009F323C"/>
    <w:rsid w:val="00A3392B"/>
    <w:rsid w:val="00A85E34"/>
    <w:rsid w:val="00A94B64"/>
    <w:rsid w:val="00AA3229"/>
    <w:rsid w:val="00AA7596"/>
    <w:rsid w:val="00AB5E52"/>
    <w:rsid w:val="00AC1527"/>
    <w:rsid w:val="00AC30D6"/>
    <w:rsid w:val="00AC3B02"/>
    <w:rsid w:val="00AC3B7B"/>
    <w:rsid w:val="00AC5209"/>
    <w:rsid w:val="00AE0E34"/>
    <w:rsid w:val="00AE729E"/>
    <w:rsid w:val="00AE7752"/>
    <w:rsid w:val="00AF7FDA"/>
    <w:rsid w:val="00B04805"/>
    <w:rsid w:val="00B5356E"/>
    <w:rsid w:val="00B809AD"/>
    <w:rsid w:val="00B80CBD"/>
    <w:rsid w:val="00B86096"/>
    <w:rsid w:val="00B964D9"/>
    <w:rsid w:val="00BA0A7C"/>
    <w:rsid w:val="00BA517C"/>
    <w:rsid w:val="00BB3D05"/>
    <w:rsid w:val="00BB73BE"/>
    <w:rsid w:val="00BC2D89"/>
    <w:rsid w:val="00BD2A3E"/>
    <w:rsid w:val="00BD6531"/>
    <w:rsid w:val="00BE05B2"/>
    <w:rsid w:val="00BF1908"/>
    <w:rsid w:val="00BF1B30"/>
    <w:rsid w:val="00BF2171"/>
    <w:rsid w:val="00C22D93"/>
    <w:rsid w:val="00C23458"/>
    <w:rsid w:val="00C31120"/>
    <w:rsid w:val="00C34482"/>
    <w:rsid w:val="00C43648"/>
    <w:rsid w:val="00C50A9F"/>
    <w:rsid w:val="00C642FA"/>
    <w:rsid w:val="00CC7622"/>
    <w:rsid w:val="00CD608F"/>
    <w:rsid w:val="00CE79F0"/>
    <w:rsid w:val="00CF6BB7"/>
    <w:rsid w:val="00D04AA4"/>
    <w:rsid w:val="00D11F4B"/>
    <w:rsid w:val="00D27982"/>
    <w:rsid w:val="00D33B86"/>
    <w:rsid w:val="00D44968"/>
    <w:rsid w:val="00D45B26"/>
    <w:rsid w:val="00D53924"/>
    <w:rsid w:val="00D55D0C"/>
    <w:rsid w:val="00D96D8C"/>
    <w:rsid w:val="00DA6649"/>
    <w:rsid w:val="00DC1259"/>
    <w:rsid w:val="00DC1BD2"/>
    <w:rsid w:val="00DC2571"/>
    <w:rsid w:val="00DC487C"/>
    <w:rsid w:val="00DE1E7D"/>
    <w:rsid w:val="00DE6BF6"/>
    <w:rsid w:val="00E01A8D"/>
    <w:rsid w:val="00E04E84"/>
    <w:rsid w:val="00E1068A"/>
    <w:rsid w:val="00E25884"/>
    <w:rsid w:val="00E25B55"/>
    <w:rsid w:val="00E26F49"/>
    <w:rsid w:val="00E31C2B"/>
    <w:rsid w:val="00E5426A"/>
    <w:rsid w:val="00E54642"/>
    <w:rsid w:val="00E54CD9"/>
    <w:rsid w:val="00E80CBE"/>
    <w:rsid w:val="00E962E3"/>
    <w:rsid w:val="00EA1665"/>
    <w:rsid w:val="00EB6C79"/>
    <w:rsid w:val="00EC37E9"/>
    <w:rsid w:val="00F038D8"/>
    <w:rsid w:val="00F06995"/>
    <w:rsid w:val="00F12109"/>
    <w:rsid w:val="00F13623"/>
    <w:rsid w:val="00F26EFD"/>
    <w:rsid w:val="00F44D1D"/>
    <w:rsid w:val="00F50462"/>
    <w:rsid w:val="00F84B6D"/>
    <w:rsid w:val="00F957E8"/>
    <w:rsid w:val="00FA311A"/>
    <w:rsid w:val="00FA5FDA"/>
    <w:rsid w:val="00FB6AB3"/>
    <w:rsid w:val="00FD1419"/>
    <w:rsid w:val="00FD79E4"/>
    <w:rsid w:val="00FE2818"/>
    <w:rsid w:val="00FE2894"/>
    <w:rsid w:val="00FF5C0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  <w:style w:type="paragraph" w:styleId="ad">
    <w:name w:val="List Paragraph"/>
    <w:basedOn w:val="a"/>
    <w:uiPriority w:val="34"/>
    <w:qFormat/>
    <w:rsid w:val="00BD2A3E"/>
    <w:pPr>
      <w:ind w:left="720"/>
      <w:contextualSpacing/>
    </w:pPr>
  </w:style>
  <w:style w:type="character" w:styleId="Hyperlink">
    <w:name w:val="Hyperlink"/>
    <w:basedOn w:val="a0"/>
    <w:unhideWhenUsed/>
    <w:rsid w:val="00F504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2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59347">
          <w:marLeft w:val="270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48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F15CC5" w:rsidP="00F15CC5">
          <w:pPr>
            <w:pStyle w:val="E460D38E05664FF79D4EFF282EF8EC9926"/>
          </w:pPr>
          <w:r>
            <w:rPr>
              <w:rFonts w:hint="cs"/>
              <w:rtl/>
            </w:rPr>
            <w:t xml:space="preserve">     </w:t>
          </w:r>
        </w:p>
      </w:docPartBody>
    </w:docPart>
    <w:docPart>
      <w:docPartPr>
        <w:name w:val="D290653DA13E4E738B7E725F79D7332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03D6ABB-52CE-4E84-8467-25FC78F3B2B0}"/>
      </w:docPartPr>
      <w:docPartBody>
        <w:p w:rsidR="00E31BF6" w:rsidRDefault="002A56A9" w:rsidP="002A56A9">
          <w:pPr>
            <w:pStyle w:val="D290653DA13E4E738B7E725F79D7332918"/>
          </w:pPr>
          <w:r>
            <w:rPr>
              <w:rFonts w:hint="eastAsia"/>
              <w:sz w:val="20"/>
              <w:szCs w:val="20"/>
              <w:rtl/>
            </w:rPr>
            <w:t>מספר</w:t>
          </w:r>
          <w:r>
            <w:rPr>
              <w:sz w:val="20"/>
              <w:szCs w:val="20"/>
              <w:rtl/>
            </w:rPr>
            <w:t xml:space="preserve"> תיק חיצוני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A4ACE"/>
    <w:rsid w:val="002A56A9"/>
    <w:rsid w:val="002D02C4"/>
    <w:rsid w:val="00345C9D"/>
    <w:rsid w:val="00405FEA"/>
    <w:rsid w:val="004745AE"/>
    <w:rsid w:val="0048651F"/>
    <w:rsid w:val="005157ED"/>
    <w:rsid w:val="00556D67"/>
    <w:rsid w:val="00746837"/>
    <w:rsid w:val="00793995"/>
    <w:rsid w:val="007C6F98"/>
    <w:rsid w:val="007E254A"/>
    <w:rsid w:val="0086433F"/>
    <w:rsid w:val="008B4366"/>
    <w:rsid w:val="009133C7"/>
    <w:rsid w:val="009178E4"/>
    <w:rsid w:val="00961B27"/>
    <w:rsid w:val="00990020"/>
    <w:rsid w:val="00AA7CE3"/>
    <w:rsid w:val="00B42D7E"/>
    <w:rsid w:val="00B45677"/>
    <w:rsid w:val="00B91FA3"/>
    <w:rsid w:val="00BE6557"/>
    <w:rsid w:val="00C96C06"/>
    <w:rsid w:val="00E31BF6"/>
    <w:rsid w:val="00E717DF"/>
    <w:rsid w:val="00E81DB1"/>
    <w:rsid w:val="00F04DC1"/>
    <w:rsid w:val="00F15CC5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0020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">
    <w:name w:val="05E7DE95815641A5862D6440CD534EB0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">
    <w:name w:val="CDA250771D1A45329B0F0271A038387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">
    <w:name w:val="BAA7C8D270FD4AD58EEC53F0343E378A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">
    <w:name w:val="29BBD408062D41728D690A1D9BD5B60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1">
    <w:name w:val="05E7DE95815641A5862D6440CD534EB0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1">
    <w:name w:val="CDA250771D1A45329B0F0271A0383878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1">
    <w:name w:val="BAA7C8D270FD4AD58EEC53F0343E378A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1">
    <w:name w:val="29BBD408062D41728D690A1D9BD5B602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2">
    <w:name w:val="05E7DE95815641A5862D6440CD534EB0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2">
    <w:name w:val="CDA250771D1A45329B0F0271A0383878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2">
    <w:name w:val="BAA7C8D270FD4AD58EEC53F0343E378A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2">
    <w:name w:val="29BBD408062D41728D690A1D9BD5B602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3">
    <w:name w:val="05E7DE95815641A5862D6440CD534EB0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3">
    <w:name w:val="CDA250771D1A45329B0F0271A0383878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3">
    <w:name w:val="BAA7C8D270FD4AD58EEC53F0343E378A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3">
    <w:name w:val="29BBD408062D41728D690A1D9BD5B602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4">
    <w:name w:val="05E7DE95815641A5862D6440CD534EB0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4">
    <w:name w:val="CDA250771D1A45329B0F0271A0383878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4">
    <w:name w:val="BAA7C8D270FD4AD58EEC53F0343E378A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4">
    <w:name w:val="29BBD408062D41728D690A1D9BD5B602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">
    <w:name w:val="4BF33E1147BC426FAB8DAED3C8F447A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">
    <w:name w:val="D33668F5E1424FFE90641F85E0C45E2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5">
    <w:name w:val="05E7DE95815641A5862D6440CD534EB0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5">
    <w:name w:val="CDA250771D1A45329B0F0271A0383878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5">
    <w:name w:val="BAA7C8D270FD4AD58EEC53F0343E378A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5">
    <w:name w:val="29BBD408062D41728D690A1D9BD5B602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1">
    <w:name w:val="4BF33E1147BC426FAB8DAED3C8F447A2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1">
    <w:name w:val="D33668F5E1424FFE90641F85E0C45E20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6">
    <w:name w:val="05E7DE95815641A5862D6440CD534EB0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6">
    <w:name w:val="CDA250771D1A45329B0F0271A0383878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6">
    <w:name w:val="BAA7C8D270FD4AD58EEC53F0343E378A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6">
    <w:name w:val="29BBD408062D41728D690A1D9BD5B602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2">
    <w:name w:val="4BF33E1147BC426FAB8DAED3C8F447A2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2">
    <w:name w:val="D33668F5E1424FFE90641F85E0C45E20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7">
    <w:name w:val="05E7DE95815641A5862D6440CD534EB0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7">
    <w:name w:val="CDA250771D1A45329B0F0271A0383878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7">
    <w:name w:val="BAA7C8D270FD4AD58EEC53F0343E378A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7">
    <w:name w:val="29BBD408062D41728D690A1D9BD5B602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3">
    <w:name w:val="4BF33E1147BC426FAB8DAED3C8F447A2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3">
    <w:name w:val="D33668F5E1424FFE90641F85E0C45E20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F15CC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ecisionTemplateDS>
  <dt_Decision>
    <DecisionID>0</DecisionID>
    <CaseID>80871625</CaseID>
    <CaseJudicialPersonPresentationDS>
      <CaseJudicalPersonActive>
        <CaseID>80871625</CaseID>
        <MotionID>107126433</MotionID>
        <JudicialPersonID>025091802@GOV.IL</JudicialPersonID>
        <JudicialPersonTypeID>1</JudicialPersonTypeID>
        <JudicialTypeID>1</JudicialTypeID>
        <IsChairman>false</IsChairman>
        <TreatmentStartDate>2024-02-01T12:27:38.497+02:00</TreatmentStartDate>
        <TreatmentFinishDate>9999-12-31T23:59:59.997+02:00</TreatmentFinishDate>
        <IdentificationCardNumber>025091802</IdentificationCardNumber>
        <DisplayName>אליה נוס</DisplayName>
        <JudicialTypeName>שופט</JudicialTypeName>
        <CaseJudicialGroupNumber>0</CaseJudicialGroupNumber>
        <FirstName>אליה</FirstName>
        <LastName>נוס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זיו בייטל</FullName>
        <FirstName>זיו</FirstName>
        <LastName>בייטל</LastName>
        <PartyPropertyName/>
        <AuthenticationTypeAndNumber>מ.ר. 30004</AuthenticationTypeAndNumber>
        <RepresentatedOrRepresentativesNames>אייל אלי לוי</RepresentatedOrRepresentativesNames>
        <RepresentatedOrRepresentativesCount>1</RepresentatedOrRepresentativesCount>
        <InvitedBy/>
        <CaseID>80871625</CaseID>
        <CaseJudicialPersonPresentationDS>
          <CaseJudicalPersonActive>
            <CaseID>80871625</CaseID>
            <MotionID>107126433</MotionID>
            <JudicialPersonID>025091802@GOV.IL</JudicialPersonID>
            <JudicialPersonTypeID>1</JudicialPersonTypeID>
            <JudicialTypeID>1</JudicialTypeID>
            <IsChairman>false</IsChairman>
            <TreatmentStartDate>2024-02-01T12:27:38.497+02:00</TreatmentStartDate>
            <TreatmentFinishDate>9999-12-31T23:59:59.997+02:00</TreatmentFinishDate>
            <IdentificationCardNumber>025091802</IdentificationCardNumber>
            <DisplayName>אליה נוס</DisplayName>
            <JudicialTypeName>שופט</JudicialTypeName>
            <CaseJudicialGroupNumber>0</CaseJudicialGroupNumber>
            <FirstName>אליה</FirstName>
            <LastName>נוס</LastName>
            <JudicialPersonTitle>שופט</JudicialPersonTitle>
          </CaseJudicalPersonActive>
        </CaseJudicialPersonPresentationDS>
        <CasePartyID>265024838</CasePartyID>
        <PartyTypeID>2</PartyTypeID>
        <ActivityStatusID>1</ActivityStatusID>
        <PartyAliasID>21</PartyAliasID>
        <PartyAliasName>בא כוח נתבעים</PartyAliasName>
        <LegalEntityID>390611</LegalEntityID>
        <CaseLegalEntityID>127378234</CaseLegalEntityID>
        <AuthenticationTypeID>4</AuthenticationTypeID>
        <AuthenticationTypeName>מ.ר.</AuthenticationTypeName>
        <LegalEntityNumber>30004</LegalEntityNumber>
        <IsMainPartyType>true</IsMainPartyType>
        <CaseDisplayIdentifier>1752-01-24</CaseDisplayIdentifier>
        <CaseTypeID>10262</CaseTypeID>
        <CaseTypeName>תביעה לאחר הסדר התדיינויות במשפחה (תלה"מ)</CaseTypeName>
        <CaseName>לוי נ' לוי</CaseName>
        <FullAddress>מצדה 7 בני ברק דירה 176</FullAddress>
        <EmailAddress>zbeitel@netvision.net.il</EmailAddress>
        <MotionID>0</MotionID>
        <CasePleaID>0</CasePleaID>
        <FatherName xml:space="preserve">        </FatherName>
        <LinkedCaseID>0</LinkedCaseID>
        <PartyID>2</PartyID>
        <CasePartyCategoryID>2</CasePartyCategoryID>
        <LegalEntityAddressID>79749273</LegalEntityAddressID>
        <LegalEntityEmailAddressID>67848893</LegalEntityEmailAddressID>
        <PleaTypeID>4</PleaTypeID>
        <LawyerOfficeName>זיו בייטל </LawyerOfficeName>
        <LawyerOfficeID>419828</LawyerOfficeID>
        <GroupPartyAlias/>
        <IsConverted>false</IsConverted>
        <LegalEntityNameID>11595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זיו בייטל</PublicationProhibitedFullName>
      </CaseParties>
      <CaseParties>
        <PartyTypeName>צד</PartyTypeName>
        <ProceedingType>בקשות</ProceedingType>
        <PleaName>בקשה של נתבע 1 הבהרה מטעם הנתבע </PleaName>
        <PartyBelonging>צד א'</PartyBelonging>
        <RoleName>מבקש 1</RoleName>
        <IsSubProceeding>TRUE</IsSubProceeding>
        <FullName>אייל אלי לוי</FullName>
        <FirstName>אייל אלי</FirstName>
        <LastName>לוי</LastName>
        <PartyPropertyName/>
        <AuthenticationTypeAndNumber>ת"ז 024218992</AuthenticationTypeAndNumber>
        <RepresentatedOrRepresentativesNames>זיו בייטל</RepresentatedOrRepresentativesNames>
        <RepresentatedOrRepresentativesCount>1</RepresentatedOrRepresentativesCount>
        <InvitedBy/>
        <CaseID>80871625</CaseID>
        <CaseJudicialPersonPresentationDS>
          <CaseJudicalPersonActive>
            <CaseID>80871625</CaseID>
            <MotionID>107126433</MotionID>
            <JudicialPersonID>025091802@GOV.IL</JudicialPersonID>
            <JudicialPersonTypeID>1</JudicialPersonTypeID>
            <JudicialTypeID>1</JudicialTypeID>
            <IsChairman>false</IsChairman>
            <TreatmentStartDate>2024-02-01T12:27:38.497+02:00</TreatmentStartDate>
            <TreatmentFinishDate>9999-12-31T23:59:59.997+02:00</TreatmentFinishDate>
            <IdentificationCardNumber>025091802</IdentificationCardNumber>
            <DisplayName>אליה נוס</DisplayName>
            <JudicialTypeName>שופט</JudicialTypeName>
            <CaseJudicialGroupNumber>0</CaseJudicialGroupNumber>
            <FirstName>אליה</FirstName>
            <LastName>נוס</LastName>
            <JudicialPersonTitle>שופט</JudicialPersonTitle>
          </CaseJudicalPersonActive>
        </CaseJudicialPersonPresentationDS>
        <CasePartyID>265815559</CasePartyID>
        <PartyTypeID>1</PartyTypeID>
        <ActivityStatusID>1</ActivityStatusID>
        <PartyAliasID>3</PartyAliasID>
        <PartyAliasName>מבקש</PartyAliasName>
        <OrdinalNumber>1</OrdinalNumber>
        <LegalEntityID>33121072</LegalEntityID>
        <CaseLegalEntityID>127189042</CaseLegalEntityID>
        <AuthenticationTypeID>1</AuthenticationTypeID>
        <AuthenticationTypeName>ת"ז</AuthenticationTypeName>
        <LegalEntityNumber>024218992</LegalEntityNumber>
        <IsMainPartyType>false</IsMainPartyType>
        <CaseDisplayIdentifier>1752-01-24</CaseDisplayIdentifier>
        <CaseTypeID>10262</CaseTypeID>
        <CaseTypeName>תביעה לאחר הסדר התדיינויות במשפחה (תלה"מ)</CaseTypeName>
        <CaseName>לוי נ' לוי</CaseName>
        <FullAddress>הערבה 1/12 אורנית </FullAddress>
        <MotionID>107126433</MotionID>
        <CasePleaID>0</CasePleaID>
        <FatherName>משה</FatherName>
        <LinkedCaseID>0</LinkedCaseID>
        <PartyID>1</PartyID>
        <CasePartyCategoryID>4</CasePartyCategoryID>
        <LegalEntityAddressID>88782315</LegalEntityAddressID>
        <PleaTypeID>60</PleaTypeID>
        <GroupPartyAlias>מבקשים</GroupPartyAlias>
        <IsConverted>false</IsConverted>
        <LegalEntityNameID>95932255</LegalEntityNameID>
        <RepresentatedNamesOfAssistant/>
        <PopulationRegisterVerificationStatusID>2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אייל אלי לוי</PublicationProhibitedFullName>
      </CaseParties>
      <CaseParties>
        <PartyTypeName>צד</PartyTypeName>
        <ProceedingType>בקשות</ProceedingType>
        <PleaName>בקשה של נתבע 1 הבהרה מטעם הנתבע </PleaName>
        <PartyBelonging>צד ב'</PartyBelonging>
        <RoleName>משיב 1</RoleName>
        <IsSubProceeding>TRUE</IsSubProceeding>
        <FullName>לילך לוי</FullName>
        <FirstName>לילך</FirstName>
        <LastName>לוי</LastName>
        <PartyPropertyName/>
        <AuthenticationTypeAndNumber>ת"ז 032057978</AuthenticationTypeAndNumber>
        <RepresentatedOrRepresentativesNames>עדו מאיר דיבון</RepresentatedOrRepresentativesNames>
        <RepresentatedOrRepresentativesCount>1</RepresentatedOrRepresentativesCount>
        <InvitedBy/>
        <CaseID>80871625</CaseID>
        <CaseJudicialPersonPresentationDS>
          <CaseJudicalPersonActive>
            <CaseID>80871625</CaseID>
            <MotionID>107126433</MotionID>
            <JudicialPersonID>025091802@GOV.IL</JudicialPersonID>
            <JudicialPersonTypeID>1</JudicialPersonTypeID>
            <JudicialTypeID>1</JudicialTypeID>
            <IsChairman>false</IsChairman>
            <TreatmentStartDate>2024-02-01T12:27:38.497+02:00</TreatmentStartDate>
            <TreatmentFinishDate>9999-12-31T23:59:59.997+02:00</TreatmentFinishDate>
            <IdentificationCardNumber>025091802</IdentificationCardNumber>
            <DisplayName>אליה נוס</DisplayName>
            <JudicialTypeName>שופט</JudicialTypeName>
            <CaseJudicialGroupNumber>0</CaseJudicialGroupNumber>
            <FirstName>אליה</FirstName>
            <LastName>נוס</LastName>
            <JudicialPersonTitle>שופט</JudicialPersonTitle>
          </CaseJudicalPersonActive>
        </CaseJudicialPersonPresentationDS>
        <CasePartyID>265815560</CasePartyID>
        <PartyTypeID>1</PartyTypeID>
        <ActivityStatusID>1</ActivityStatusID>
        <PartyAliasID>4</PartyAliasID>
        <PartyAliasName>משיב</PartyAliasName>
        <OrdinalNumber>1</OrdinalNumber>
        <LegalEntityID>77875908</LegalEntityID>
        <CaseLegalEntityID>127189040</CaseLegalEntityID>
        <AuthenticationTypeID>1</AuthenticationTypeID>
        <AuthenticationTypeName>ת"ז</AuthenticationTypeName>
        <LegalEntityNumber>032057978</LegalEntityNumber>
        <IsMainPartyType>false</IsMainPartyType>
        <CaseDisplayIdentifier>1752-01-24</CaseDisplayIdentifier>
        <CaseTypeID>10262</CaseTypeID>
        <CaseTypeName>תביעה לאחר הסדר התדיינויות במשפחה (תלה"מ)</CaseTypeName>
        <CaseName>לוי נ' לוי</CaseName>
        <FullAddress/>
        <MotionID>107126433</MotionID>
        <CasePleaID>0</CasePleaID>
        <FatherName>אלעזר</FatherName>
        <LinkedCaseID>0</LinkedCaseID>
        <PartyID>2</PartyID>
        <CasePartyCategoryID>4</CasePartyCategoryID>
        <PleaTypeID>60</PleaTypeID>
        <GroupPartyAlias>משיבים</GroupPartyAlias>
        <IsConverted>false</IsConverted>
        <LegalEntityRegisteredNameID>8319436</LegalEntityRegisteredNameID>
        <LegalEntityNameID>95932254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לילך לוי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עדו מאיר דיבון</FullName>
        <FirstName>עדו מאיר</FirstName>
        <LastName>דיבון</LastName>
        <PartyPropertyName/>
        <AuthenticationTypeAndNumber>מ.ר. 9143</AuthenticationTypeAndNumber>
        <RepresentatedOrRepresentativesNames>לילך לוי</RepresentatedOrRepresentativesNames>
        <RepresentatedOrRepresentativesCount>1</RepresentatedOrRepresentativesCount>
        <InvitedBy/>
        <CaseID>80871625</CaseID>
        <CaseJudicialPersonPresentationDS>
          <CaseJudicalPersonActive>
            <CaseID>80871625</CaseID>
            <MotionID>107126433</MotionID>
            <JudicialPersonID>025091802@GOV.IL</JudicialPersonID>
            <JudicialPersonTypeID>1</JudicialPersonTypeID>
            <JudicialTypeID>1</JudicialTypeID>
            <IsChairman>false</IsChairman>
            <TreatmentStartDate>2024-02-01T12:27:38.497+02:00</TreatmentStartDate>
            <TreatmentFinishDate>9999-12-31T23:59:59.997+02:00</TreatmentFinishDate>
            <IdentificationCardNumber>025091802</IdentificationCardNumber>
            <DisplayName>אליה נוס</DisplayName>
            <JudicialTypeName>שופט</JudicialTypeName>
            <CaseJudicialGroupNumber>0</CaseJudicialGroupNumber>
            <FirstName>אליה</FirstName>
            <LastName>נוס</LastName>
            <JudicialPersonTitle>שופט</JudicialPersonTitle>
          </CaseJudicalPersonActive>
        </CaseJudicialPersonPresentationDS>
        <CasePartyID>264380765</CasePartyID>
        <PartyTypeID>2</PartyTypeID>
        <ActivityStatusID>1</ActivityStatusID>
        <PartyAliasID>20</PartyAliasID>
        <PartyAliasName>בא כוח תובעים</PartyAliasName>
        <OrdinalNumber>1</OrdinalNumber>
        <LegalEntityID>380790</LegalEntityID>
        <CaseLegalEntityID>127189041</CaseLegalEntityID>
        <AuthenticationTypeID>4</AuthenticationTypeID>
        <AuthenticationTypeName>מ.ר.</AuthenticationTypeName>
        <LegalEntityNumber>9143</LegalEntityNumber>
        <IsMainPartyType>true</IsMainPartyType>
        <CaseDisplayIdentifier>1752-01-24</CaseDisplayIdentifier>
        <CaseTypeID>10262</CaseTypeID>
        <CaseTypeName>תביעה לאחר הסדר התדיינויות במשפחה (תלה"מ)</CaseTypeName>
        <CaseName>לוי נ' לוי</CaseName>
        <FullAddress>מצדה 7 בני ברק מגדל בסר 4</FullAddress>
        <EmailAddress>info@divon.co.il</EmailAddress>
        <MotionID>0</MotionID>
        <CasePleaID>0</CasePleaID>
        <LinkedCaseID>0</LinkedCaseID>
        <PartyID>1</PartyID>
        <CasePartyCategoryID>2</CasePartyCategoryID>
        <LegalEntityAddressID>79626979</LegalEntityAddressID>
        <LegalEntityEmailAddressID>67839800</LegalEntityEmailAddressID>
        <PleaTypeID>4</PleaTypeID>
        <LawyerOfficeName>משרד עו"ד: דיבון </LawyerOfficeName>
        <LawyerOfficeID>421434</LawyerOfficeID>
        <GroupPartyAlias/>
        <IsConverted>false</IsConverted>
        <LegalEntityNameID>84477618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עדו מאיר דיבון</PublicationProhibitedFullName>
      </CaseParties>
    </CasePartiesSelectionDS>
    <DecisionName>החלטה</DecisionName>
    <CourtDisplayName>בית משפט לענייני משפחה בפתח תקווה</CourtDisplayName>
    <IsCaseJudgePanel>false</IsCaseJudgePanel>
    <DecisionSignatureDate>2024-02-07T10:46:57.1957007+02:00</DecisionSignatureDate>
    <OpenCaseDate>2024-01-01T11:26:00+02:00</OpenCaseDate>
    <CaseFeeSum>0.000</CaseFeeSum>
    <DecisionTypeID>1</DecisionTypeID>
    <DecisionSignatureUserName>אליה נוס</DecisionSignatureUserName>
    <MotionID>107126433</MotionID>
    <DecisionSignatureDateHebrew>2024-02-07T10:46:57.1957007+02:00</DecisionSignatureDateHebrew>
    <MotionNumber>2</MotionNumber>
    <DecisionWriterID>025091802@GOV.IL</DecisionWriterID>
    <CourtAddress>רח' בזל 1 א', פתח תקווה -1</CourtAddress>
    <IsAutoTextInCaseExist>false</IsAutoTextInCaseExist>
    <DecisionSignatureRoleName>שופט</DecisionSignatureRoleName>
    <DecisionSignatureUserTitleName>שופטת</DecisionSignatureUserTitleName>
    <CaseName>לוי נ' לוי</CaseName>
    <DecisionNumberInCase>6</DecisionNumberInCase>
  </dt_Decision>
  <dt_DecisionCase>
    <DecisionID>0</DecisionID>
    <CaseID>80871625</CaseID>
    <CaseJudicialPersonPresentationDS>
      <CaseJudicalPersonActive>
        <CaseID>80871625</CaseID>
        <MotionID>107126433</MotionID>
        <JudicialPersonID>025091802@GOV.IL</JudicialPersonID>
        <JudicialPersonTypeID>1</JudicialPersonTypeID>
        <JudicialTypeID>1</JudicialTypeID>
        <IsChairman>false</IsChairman>
        <TreatmentStartDate>2024-02-01T12:27:38.497+02:00</TreatmentStartDate>
        <TreatmentFinishDate>9999-12-31T23:59:59.997+02:00</TreatmentFinishDate>
        <IdentificationCardNumber>025091802</IdentificationCardNumber>
        <DisplayName>אליה נוס</DisplayName>
        <JudicialTypeName>שופט</JudicialTypeName>
        <CaseJudicialGroupNumber>0</CaseJudicialGroupNumber>
        <FirstName>אליה</FirstName>
        <LastName>נוס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זיו בייטל</FullName>
        <FirstName>זיו</FirstName>
        <LastName>בייטל</LastName>
        <PartyPropertyName/>
        <AuthenticationTypeAndNumber>מ.ר. 30004</AuthenticationTypeAndNumber>
        <RepresentatedOrRepresentativesNames>אייל אלי לוי</RepresentatedOrRepresentativesNames>
        <RepresentatedOrRepresentativesCount>1</RepresentatedOrRepresentativesCount>
        <InvitedBy/>
        <CaseID>80871625</CaseID>
        <CaseJudicialPersonPresentationDS>
          <CaseJudicalPersonActive>
            <CaseID>80871625</CaseID>
            <MotionID>107126433</MotionID>
            <JudicialPersonID>025091802@GOV.IL</JudicialPersonID>
            <JudicialPersonTypeID>1</JudicialPersonTypeID>
            <JudicialTypeID>1</JudicialTypeID>
            <IsChairman>false</IsChairman>
            <TreatmentStartDate>2024-02-01T12:27:38.497+02:00</TreatmentStartDate>
            <TreatmentFinishDate>9999-12-31T23:59:59.997+02:00</TreatmentFinishDate>
            <IdentificationCardNumber>025091802</IdentificationCardNumber>
            <DisplayName>אליה נוס</DisplayName>
            <JudicialTypeName>שופט</JudicialTypeName>
            <CaseJudicialGroupNumber>0</CaseJudicialGroupNumber>
            <FirstName>אליה</FirstName>
            <LastName>נוס</LastName>
            <JudicialPersonTitle>שופט</JudicialPersonTitle>
          </CaseJudicalPersonActive>
        </CaseJudicialPersonPresentationDS>
        <CasePartyID>265024838</CasePartyID>
        <PartyTypeID>2</PartyTypeID>
        <ActivityStatusID>1</ActivityStatusID>
        <PartyAliasID>21</PartyAliasID>
        <PartyAliasName>בא כוח נתבעים</PartyAliasName>
        <LegalEntityID>390611</LegalEntityID>
        <CaseLegalEntityID>127378234</CaseLegalEntityID>
        <AuthenticationTypeID>4</AuthenticationTypeID>
        <AuthenticationTypeName>מ.ר.</AuthenticationTypeName>
        <LegalEntityNumber>30004</LegalEntityNumber>
        <IsMainPartyType>true</IsMainPartyType>
        <CaseDisplayIdentifier>1752-01-24</CaseDisplayIdentifier>
        <CaseTypeID>10262</CaseTypeID>
        <CaseTypeName>תביעה לאחר הסדר התדיינויות במשפחה (תלה"מ)</CaseTypeName>
        <CaseName>לוי נ' לוי</CaseName>
        <FullAddress>מצדה 7 בני ברק דירה 176</FullAddress>
        <EmailAddress>zbeitel@netvision.net.il</EmailAddress>
        <MotionID>0</MotionID>
        <CasePleaID>0</CasePleaID>
        <FatherName xml:space="preserve">        </FatherName>
        <LinkedCaseID>0</LinkedCaseID>
        <PartyID>2</PartyID>
        <CasePartyCategoryID>2</CasePartyCategoryID>
        <LegalEntityAddressID>79749273</LegalEntityAddressID>
        <LegalEntityEmailAddressID>67848893</LegalEntityEmailAddressID>
        <PleaTypeID>4</PleaTypeID>
        <LawyerOfficeName>זיו בייטל </LawyerOfficeName>
        <LawyerOfficeID>419828</LawyerOfficeID>
        <GroupPartyAlias/>
        <IsConverted>false</IsConverted>
        <LegalEntityNameID>11595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זיו בייטל</PublicationProhibitedFullName>
      </CaseParties>
      <CaseParties>
        <PartyTypeName>צד</PartyTypeName>
        <ProceedingType>בקשות</ProceedingType>
        <PleaName>בקשה של נתבע 1 הבהרה מטעם הנתבע </PleaName>
        <PartyBelonging>צד א'</PartyBelonging>
        <RoleName>מבקש 1</RoleName>
        <IsSubProceeding>TRUE</IsSubProceeding>
        <FullName>אייל אלי לוי</FullName>
        <FirstName>אייל אלי</FirstName>
        <LastName>לוי</LastName>
        <PartyPropertyName/>
        <AuthenticationTypeAndNumber>ת"ז 024218992</AuthenticationTypeAndNumber>
        <RepresentatedOrRepresentativesNames>זיו בייטל</RepresentatedOrRepresentativesNames>
        <RepresentatedOrRepresentativesCount>1</RepresentatedOrRepresentativesCount>
        <InvitedBy/>
        <CaseID>80871625</CaseID>
        <CaseJudicialPersonPresentationDS>
          <CaseJudicalPersonActive>
            <CaseID>80871625</CaseID>
            <MotionID>107126433</MotionID>
            <JudicialPersonID>025091802@GOV.IL</JudicialPersonID>
            <JudicialPersonTypeID>1</JudicialPersonTypeID>
            <JudicialTypeID>1</JudicialTypeID>
            <IsChairman>false</IsChairman>
            <TreatmentStartDate>2024-02-01T12:27:38.497+02:00</TreatmentStartDate>
            <TreatmentFinishDate>9999-12-31T23:59:59.997+02:00</TreatmentFinishDate>
            <IdentificationCardNumber>025091802</IdentificationCardNumber>
            <DisplayName>אליה נוס</DisplayName>
            <JudicialTypeName>שופט</JudicialTypeName>
            <CaseJudicialGroupNumber>0</CaseJudicialGroupNumber>
            <FirstName>אליה</FirstName>
            <LastName>נוס</LastName>
            <JudicialPersonTitle>שופט</JudicialPersonTitle>
          </CaseJudicalPersonActive>
        </CaseJudicialPersonPresentationDS>
        <CasePartyID>265815559</CasePartyID>
        <PartyTypeID>1</PartyTypeID>
        <ActivityStatusID>1</ActivityStatusID>
        <PartyAliasID>3</PartyAliasID>
        <PartyAliasName>מבקש</PartyAliasName>
        <OrdinalNumber>1</OrdinalNumber>
        <LegalEntityID>33121072</LegalEntityID>
        <CaseLegalEntityID>127189042</CaseLegalEntityID>
        <AuthenticationTypeID>1</AuthenticationTypeID>
        <AuthenticationTypeName>ת"ז</AuthenticationTypeName>
        <LegalEntityNumber>024218992</LegalEntityNumber>
        <IsMainPartyType>false</IsMainPartyType>
        <CaseDisplayIdentifier>1752-01-24</CaseDisplayIdentifier>
        <CaseTypeID>10262</CaseTypeID>
        <CaseTypeName>תביעה לאחר הסדר התדיינויות במשפחה (תלה"מ)</CaseTypeName>
        <CaseName>לוי נ' לוי</CaseName>
        <FullAddress>הערבה 1/12 אורנית </FullAddress>
        <MotionID>107126433</MotionID>
        <CasePleaID>0</CasePleaID>
        <FatherName>משה</FatherName>
        <LinkedCaseID>0</LinkedCaseID>
        <PartyID>1</PartyID>
        <CasePartyCategoryID>4</CasePartyCategoryID>
        <LegalEntityAddressID>88782315</LegalEntityAddressID>
        <PleaTypeID>60</PleaTypeID>
        <GroupPartyAlias>מבקשים</GroupPartyAlias>
        <IsConverted>false</IsConverted>
        <LegalEntityNameID>95932255</LegalEntityNameID>
        <RepresentatedNamesOfAssistant/>
        <PopulationRegisterVerificationStatusID>2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אייל אלי לוי</PublicationProhibitedFullName>
      </CaseParties>
      <CaseParties>
        <PartyTypeName>צד</PartyTypeName>
        <ProceedingType>בקשות</ProceedingType>
        <PleaName>בקשה של נתבע 1 הבהרה מטעם הנתבע </PleaName>
        <PartyBelonging>צד ב'</PartyBelonging>
        <RoleName>משיב 1</RoleName>
        <IsSubProceeding>TRUE</IsSubProceeding>
        <FullName>לילך לוי</FullName>
        <FirstName>לילך</FirstName>
        <LastName>לוי</LastName>
        <PartyPropertyName/>
        <AuthenticationTypeAndNumber>ת"ז 032057978</AuthenticationTypeAndNumber>
        <RepresentatedOrRepresentativesNames>עדו מאיר דיבון</RepresentatedOrRepresentativesNames>
        <RepresentatedOrRepresentativesCount>1</RepresentatedOrRepresentativesCount>
        <InvitedBy/>
        <CaseID>80871625</CaseID>
        <CaseJudicialPersonPresentationDS>
          <CaseJudicalPersonActive>
            <CaseID>80871625</CaseID>
            <MotionID>107126433</MotionID>
            <JudicialPersonID>025091802@GOV.IL</JudicialPersonID>
            <JudicialPersonTypeID>1</JudicialPersonTypeID>
            <JudicialTypeID>1</JudicialTypeID>
            <IsChairman>false</IsChairman>
            <TreatmentStartDate>2024-02-01T12:27:38.497+02:00</TreatmentStartDate>
            <TreatmentFinishDate>9999-12-31T23:59:59.997+02:00</TreatmentFinishDate>
            <IdentificationCardNumber>025091802</IdentificationCardNumber>
            <DisplayName>אליה נוס</DisplayName>
            <JudicialTypeName>שופט</JudicialTypeName>
            <CaseJudicialGroupNumber>0</CaseJudicialGroupNumber>
            <FirstName>אליה</FirstName>
            <LastName>נוס</LastName>
            <JudicialPersonTitle>שופט</JudicialPersonTitle>
          </CaseJudicalPersonActive>
        </CaseJudicialPersonPresentationDS>
        <CasePartyID>265815560</CasePartyID>
        <PartyTypeID>1</PartyTypeID>
        <ActivityStatusID>1</ActivityStatusID>
        <PartyAliasID>4</PartyAliasID>
        <PartyAliasName>משיב</PartyAliasName>
        <OrdinalNumber>1</OrdinalNumber>
        <LegalEntityID>77875908</LegalEntityID>
        <CaseLegalEntityID>127189040</CaseLegalEntityID>
        <AuthenticationTypeID>1</AuthenticationTypeID>
        <AuthenticationTypeName>ת"ז</AuthenticationTypeName>
        <LegalEntityNumber>032057978</LegalEntityNumber>
        <IsMainPartyType>false</IsMainPartyType>
        <CaseDisplayIdentifier>1752-01-24</CaseDisplayIdentifier>
        <CaseTypeID>10262</CaseTypeID>
        <CaseTypeName>תביעה לאחר הסדר התדיינויות במשפחה (תלה"מ)</CaseTypeName>
        <CaseName>לוי נ' לוי</CaseName>
        <FullAddress/>
        <MotionID>107126433</MotionID>
        <CasePleaID>0</CasePleaID>
        <FatherName>אלעזר</FatherName>
        <LinkedCaseID>0</LinkedCaseID>
        <PartyID>2</PartyID>
        <CasePartyCategoryID>4</CasePartyCategoryID>
        <PleaTypeID>60</PleaTypeID>
        <GroupPartyAlias>משיבים</GroupPartyAlias>
        <IsConverted>false</IsConverted>
        <LegalEntityRegisteredNameID>8319436</LegalEntityRegisteredNameID>
        <LegalEntityNameID>95932254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לילך לוי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עדו מאיר דיבון</FullName>
        <FirstName>עדו מאיר</FirstName>
        <LastName>דיבון</LastName>
        <PartyPropertyName/>
        <AuthenticationTypeAndNumber>מ.ר. 9143</AuthenticationTypeAndNumber>
        <RepresentatedOrRepresentativesNames>לילך לוי</RepresentatedOrRepresentativesNames>
        <RepresentatedOrRepresentativesCount>1</RepresentatedOrRepresentativesCount>
        <InvitedBy/>
        <CaseID>80871625</CaseID>
        <CaseJudicialPersonPresentationDS>
          <CaseJudicalPersonActive>
            <CaseID>80871625</CaseID>
            <MotionID>107126433</MotionID>
            <JudicialPersonID>025091802@GOV.IL</JudicialPersonID>
            <JudicialPersonTypeID>1</JudicialPersonTypeID>
            <JudicialTypeID>1</JudicialTypeID>
            <IsChairman>false</IsChairman>
            <TreatmentStartDate>2024-02-01T12:27:38.497+02:00</TreatmentStartDate>
            <TreatmentFinishDate>9999-12-31T23:59:59.997+02:00</TreatmentFinishDate>
            <IdentificationCardNumber>025091802</IdentificationCardNumber>
            <DisplayName>אליה נוס</DisplayName>
            <JudicialTypeName>שופט</JudicialTypeName>
            <CaseJudicialGroupNumber>0</CaseJudicialGroupNumber>
            <FirstName>אליה</FirstName>
            <LastName>נוס</LastName>
            <JudicialPersonTitle>שופט</JudicialPersonTitle>
          </CaseJudicalPersonActive>
        </CaseJudicialPersonPresentationDS>
        <CasePartyID>264380765</CasePartyID>
        <PartyTypeID>2</PartyTypeID>
        <ActivityStatusID>1</ActivityStatusID>
        <PartyAliasID>20</PartyAliasID>
        <PartyAliasName>בא כוח תובעים</PartyAliasName>
        <OrdinalNumber>1</OrdinalNumber>
        <LegalEntityID>380790</LegalEntityID>
        <CaseLegalEntityID>127189041</CaseLegalEntityID>
        <AuthenticationTypeID>4</AuthenticationTypeID>
        <AuthenticationTypeName>מ.ר.</AuthenticationTypeName>
        <LegalEntityNumber>9143</LegalEntityNumber>
        <IsMainPartyType>true</IsMainPartyType>
        <CaseDisplayIdentifier>1752-01-24</CaseDisplayIdentifier>
        <CaseTypeID>10262</CaseTypeID>
        <CaseTypeName>תביעה לאחר הסדר התדיינויות במשפחה (תלה"מ)</CaseTypeName>
        <CaseName>לוי נ' לוי</CaseName>
        <FullAddress>מצדה 7 בני ברק מגדל בסר 4</FullAddress>
        <EmailAddress>info@divon.co.il</EmailAddress>
        <MotionID>0</MotionID>
        <CasePleaID>0</CasePleaID>
        <LinkedCaseID>0</LinkedCaseID>
        <PartyID>1</PartyID>
        <CasePartyCategoryID>2</CasePartyCategoryID>
        <LegalEntityAddressID>79626979</LegalEntityAddressID>
        <LegalEntityEmailAddressID>67839800</LegalEntityEmailAddressID>
        <PleaTypeID>4</PleaTypeID>
        <LawyerOfficeName>משרד עו"ד: דיבון </LawyerOfficeName>
        <LawyerOfficeID>421434</LawyerOfficeID>
        <GroupPartyAlias/>
        <IsConverted>false</IsConverted>
        <LegalEntityNameID>84477618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עדו מאיר דיבון</PublicationProhibitedFullName>
      </CaseParties>
    </CasePartiesSelectionDS>
    <CaseName>לוי נ' לוי</CaseName>
    <CaseDisplayIdentifier>1752-01-24</CaseDisplayIdentifier>
    <CaseInterestID>10116</CaseInterestID>
    <CaseTypeShortName>תלה"מ</CaseTypeShortName>
  </dt_DecisionCase>
  <dt_DecisionJudgePanel>
    <JudgeID>025091802@GOV.IL</JudgeID>
    <DisplayName>אליה נוס</DisplayName>
    <RoleName>שופט</RoleName>
    <UserTitleName>שופטת</UserTitleName>
  </dt_DecisionJudgePanel>
  <dt_LegalEntityDetails>
    <Fax>03-6134476</Fax>
    <Phone>03-6137776</Phone>
    <AddressDesc>דירה 176</AddressDesc>
    <PartyID>2</PartyID>
    <PartyTypeID>2</PartyTypeID>
    <DecisionID>0</DecisionID>
    <StreetName>מצדה 7</StreetName>
    <CityName>בני ברק</CityName>
    <FullName>זיו בייטל</FullName>
    <Email>zbeitel@netvision.net.il</Email>
    <IsPublicationProhibited>false</IsPublicationProhibited>
  </dt_LegalEntityDetails>
  <dt_LegalEntityDetails>
    <PartyID>1</PartyID>
    <PartyTypeID>1</PartyTypeID>
    <DecisionID>0</DecisionID>
    <FullName>לילך  לוי</FullName>
    <IsPublicationProhibited>false</IsPublicationProhibited>
  </dt_LegalEntityDetails>
  <dt_LegalEntityDetails>
    <Fax>03-6361799</Fax>
    <Phone>03-6361775</Phone>
    <AddressDesc>מגדל בסר 4 </AddressDesc>
    <PartyID>1</PartyID>
    <PartyTypeID>2</PartyTypeID>
    <DecisionID>0</DecisionID>
    <StreetName>מצדה 7</StreetName>
    <ZipCode>26112</ZipCode>
    <CityName>בני ברק</CityName>
    <FullName>עדו מאיר דיבון</FullName>
    <Email>info@divon.co.il</Email>
    <IsPublicationProhibited>false</IsPublicationProhibited>
  </dt_LegalEntityDetails>
  <dt_LegalEntityDetails>
    <PartyID>2</PartyID>
    <PartyTypeID>1</PartyTypeID>
    <DecisionID>0</DecisionID>
    <StreetName>הערבה 1/12</StreetName>
    <CityName>אורנית</CityName>
    <FullName>אייל אלי  לוי </FullName>
    <IsPublicationProhibited>false</IsPublicationProhibited>
  </dt_LegalEntityDetails>
  <dt_CaseJudicalPersonActive>
    <CaseJudicalPerson>שופטת אליה נוס</CaseJudicalPerson>
  </dt_CaseJudicalPersonActive>
  <dt_Sitting>
    <FutureSittingDate>2024-04-03T09:00:00+03:00</FutureSittingDate>
    <NextSittingTypeID>1</NextSittingTypeID>
    <NextMeetingDisplayName>שופטת אליה נוס</NextMeetingDisplayName>
    <NextMeetingRoleName>שופט</NextMeetingRoleName>
    <NextMeetingUserTitleName>שופטת</NextMeetingUserTitleName>
    <NextMeetingUserUPN>025091802@GOV.IL</NextMeetingUserUPN>
  </dt_Sitting>
</DecisionTemplate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9F29B-BDA5-44EC-9953-61F92DE83253}">
  <ds:schemaRefs/>
</ds:datastoreItem>
</file>

<file path=customXml/itemProps2.xml><?xml version="1.0" encoding="utf-8"?>
<ds:datastoreItem xmlns:ds="http://schemas.openxmlformats.org/officeDocument/2006/customXml" ds:itemID="{D2AB74F8-D5EA-42E5-B5C1-5E3C52FCD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רותם כהן</cp:lastModifiedBy>
  <cp:revision>2</cp:revision>
  <dcterms:created xsi:type="dcterms:W3CDTF">2024-10-06T09:04:00Z</dcterms:created>
  <dcterms:modified xsi:type="dcterms:W3CDTF">2024-10-06T09:04:00Z</dcterms:modified>
</cp:coreProperties>
</file>